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E5" w:rsidRDefault="00A05FE5" w:rsidP="00DA774B">
      <w:pPr>
        <w:rPr>
          <w:rFonts w:ascii="Rockwell" w:hAnsi="Rockwell" w:cstheme="minorHAnsi"/>
          <w:b/>
          <w:noProof/>
          <w:color w:val="133D8D"/>
          <w:sz w:val="48"/>
          <w:szCs w:val="120"/>
        </w:rPr>
      </w:pPr>
      <w:r>
        <w:rPr>
          <w:rFonts w:ascii="Rockwell" w:hAnsi="Rockwell" w:cstheme="minorHAnsi"/>
          <w:b/>
          <w:noProof/>
          <w:color w:val="133D8D"/>
          <w:sz w:val="120"/>
          <w:szCs w:val="120"/>
        </w:rPr>
        <w:drawing>
          <wp:anchor distT="0" distB="0" distL="114300" distR="114300" simplePos="0" relativeHeight="251709440" behindDoc="0" locked="0" layoutInCell="1" allowOverlap="1" wp14:anchorId="49BE4D7C" wp14:editId="24AF5FCC">
            <wp:simplePos x="0" y="0"/>
            <wp:positionH relativeFrom="column">
              <wp:posOffset>4120768</wp:posOffset>
            </wp:positionH>
            <wp:positionV relativeFrom="paragraph">
              <wp:posOffset>-266592</wp:posOffset>
            </wp:positionV>
            <wp:extent cx="2455605" cy="118173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reen We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5605" cy="1181735"/>
                    </a:xfrm>
                    <a:prstGeom prst="rect">
                      <a:avLst/>
                    </a:prstGeom>
                  </pic:spPr>
                </pic:pic>
              </a:graphicData>
            </a:graphic>
            <wp14:sizeRelH relativeFrom="page">
              <wp14:pctWidth>0</wp14:pctWidth>
            </wp14:sizeRelH>
            <wp14:sizeRelV relativeFrom="page">
              <wp14:pctHeight>0</wp14:pctHeight>
            </wp14:sizeRelV>
          </wp:anchor>
        </w:drawing>
      </w:r>
    </w:p>
    <w:p w:rsidR="00A05FE5" w:rsidRDefault="00A05FE5" w:rsidP="00DA774B">
      <w:pPr>
        <w:rPr>
          <w:rFonts w:ascii="Rockwell" w:hAnsi="Rockwell" w:cstheme="minorHAnsi"/>
          <w:b/>
          <w:noProof/>
          <w:color w:val="133D8D"/>
          <w:sz w:val="48"/>
          <w:szCs w:val="120"/>
        </w:rPr>
      </w:pPr>
    </w:p>
    <w:p w:rsidR="00A05FE5" w:rsidRDefault="00A05FE5" w:rsidP="00DA774B">
      <w:pPr>
        <w:rPr>
          <w:rFonts w:ascii="Rockwell" w:hAnsi="Rockwell" w:cstheme="minorHAnsi"/>
          <w:b/>
          <w:noProof/>
          <w:color w:val="133D8D"/>
          <w:sz w:val="48"/>
          <w:szCs w:val="120"/>
        </w:rPr>
      </w:pPr>
    </w:p>
    <w:p w:rsidR="002227EB" w:rsidRPr="002227EB" w:rsidRDefault="002227EB" w:rsidP="00DA774B">
      <w:pPr>
        <w:rPr>
          <w:rFonts w:ascii="Rockwell" w:hAnsi="Rockwell" w:cstheme="minorHAnsi"/>
          <w:b/>
          <w:color w:val="133D8D"/>
          <w:sz w:val="96"/>
          <w:szCs w:val="120"/>
        </w:rPr>
      </w:pPr>
    </w:p>
    <w:p w:rsidR="00DA774B" w:rsidRDefault="002227EB" w:rsidP="00DA774B">
      <w:pPr>
        <w:rPr>
          <w:rFonts w:ascii="Rockwell" w:hAnsi="Rockwell" w:cstheme="minorHAnsi"/>
          <w:b/>
          <w:color w:val="133D8D"/>
          <w:sz w:val="120"/>
          <w:szCs w:val="120"/>
        </w:rPr>
      </w:pPr>
      <w:r w:rsidRPr="00A05FE5">
        <w:rPr>
          <w:rFonts w:ascii="Arial" w:hAnsi="Arial" w:cs="Arial"/>
          <w:noProof/>
          <w:color w:val="133D8D"/>
          <w:sz w:val="22"/>
        </w:rPr>
        <mc:AlternateContent>
          <mc:Choice Requires="wpg">
            <w:drawing>
              <wp:anchor distT="0" distB="0" distL="114300" distR="114300" simplePos="0" relativeHeight="251718656" behindDoc="0" locked="0" layoutInCell="1" allowOverlap="1" wp14:anchorId="1EEDD995" wp14:editId="25C0EEBD">
                <wp:simplePos x="0" y="0"/>
                <wp:positionH relativeFrom="column">
                  <wp:posOffset>-515374</wp:posOffset>
                </wp:positionH>
                <wp:positionV relativeFrom="paragraph">
                  <wp:posOffset>370158</wp:posOffset>
                </wp:positionV>
                <wp:extent cx="6228080" cy="1202055"/>
                <wp:effectExtent l="0" t="0" r="1270" b="0"/>
                <wp:wrapNone/>
                <wp:docPr id="11" name="Group 11"/>
                <wp:cNvGraphicFramePr/>
                <a:graphic xmlns:a="http://schemas.openxmlformats.org/drawingml/2006/main">
                  <a:graphicData uri="http://schemas.microsoft.com/office/word/2010/wordprocessingGroup">
                    <wpg:wgp>
                      <wpg:cNvGrpSpPr/>
                      <wpg:grpSpPr>
                        <a:xfrm>
                          <a:off x="0" y="0"/>
                          <a:ext cx="6228080" cy="1202055"/>
                          <a:chOff x="0" y="0"/>
                          <a:chExt cx="7196447" cy="1187532"/>
                        </a:xfrm>
                      </wpg:grpSpPr>
                      <wps:wsp>
                        <wps:cNvPr id="12" name="Rectangle 12"/>
                        <wps:cNvSpPr/>
                        <wps:spPr>
                          <a:xfrm>
                            <a:off x="0" y="0"/>
                            <a:ext cx="7196447" cy="1187532"/>
                          </a:xfrm>
                          <a:prstGeom prst="rect">
                            <a:avLst/>
                          </a:prstGeom>
                          <a:solidFill>
                            <a:schemeClr val="tx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132195" y="28529"/>
                            <a:ext cx="6912347" cy="1034634"/>
                          </a:xfrm>
                          <a:prstGeom prst="rect">
                            <a:avLst/>
                          </a:prstGeom>
                          <a:noFill/>
                          <a:ln w="9525">
                            <a:noFill/>
                            <a:miter lim="800000"/>
                            <a:headEnd/>
                            <a:tailEnd/>
                          </a:ln>
                        </wps:spPr>
                        <wps:txbx>
                          <w:txbxContent>
                            <w:p w:rsidR="00842E9F" w:rsidRPr="002227EB" w:rsidRDefault="00842E9F" w:rsidP="00A05FE5">
                              <w:pPr>
                                <w:rPr>
                                  <w:rFonts w:ascii="Rockwell" w:hAnsi="Rockwell" w:cstheme="minorHAnsi"/>
                                  <w:b/>
                                  <w:color w:val="FFFFFF" w:themeColor="background1"/>
                                  <w:sz w:val="112"/>
                                  <w:szCs w:val="112"/>
                                </w:rPr>
                              </w:pPr>
                              <w:r w:rsidRPr="002227EB">
                                <w:rPr>
                                  <w:rFonts w:ascii="Rockwell" w:hAnsi="Rockwell" w:cstheme="minorHAnsi"/>
                                  <w:b/>
                                  <w:color w:val="FFFFFF" w:themeColor="background1"/>
                                  <w:sz w:val="112"/>
                                  <w:szCs w:val="112"/>
                                </w:rPr>
                                <w:t>Carlisle College</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0.6pt;margin-top:29.15pt;width:490.4pt;height:94.65pt;z-index:251718656;mso-width-relative:margin;mso-height-relative:margin" coordsize="7196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wEnwMAAEsJAAAOAAAAZHJzL2Uyb0RvYy54bWy8Vltv2zYUfh/Q/0DwfbEk27EtRCnctAkG&#10;ZG3QZOgzTVGWMIrkSDpS9ut3DikpiZt2XVvsheLlXD+e81Fnr/tWknthXaNVQdOThBKhuC4btS/o&#10;H3eXv64pcZ6pkkmtREEfhKOvz1/9ctaZXGS61rIUloAR5fLOFLT23uSzmeO1aJk70UYoOKy0bZmH&#10;pd3PSss6sN7KWZYkp7NO29JYzYVzsPs2HtLzYL+qBPcfqsoJT2RBITYfRhvGHY6z8zOW7y0zdcOH&#10;MNh3RNGyRoHTydRb5hk52OYzU23DrXa68idctzNdVQ0XIQfIJk2Osrmy+mBCLvu825sJJoD2CKfv&#10;Nsvf399Y0pRwdyklirVwR8EtgTWA05l9DjJX1tyaGzts7OMK8+0r2+IXMiF9gPVhglX0nnDYPM2y&#10;dbIG9DmcpVmSJctlBJ7XcDuf6fH63aC5Sjeni8Vq0EzXq+U8Q83Z6HiG8U3hdAaKyD3i5H4Mp9ua&#10;GRHgd4jBiFM24vQRqoupvRQkDVGhe5CbgHK5A8y+FaV/zZXlxjp/JXRLcFJQC/5D0bH7a+cjLKMI&#10;enVaNuVlI2VYYEeJC2nJPYNe8H0aVaWpWdxaLZMkNASgG/oPpQPWzwxJheaURsPRJ+7ARYzphpl/&#10;kALlpPooKqgvKIMsOJwsR6eMc6F8jMXVrBRxG0N5OZZgEC1X4H+yPRh4nuNoO0Y5yKOqCMQwKSdf&#10;CywqTxrBs1Z+Um4bpe1LBiRkNXiO8iNIERpEaafLB6gqqyMtOcMvG7jZa+b8DbPAQ9AzwK3+AwyV&#10;1F1B9TCjpNb275f2UR7KHk4p6YDXCur+OjArKJG/KWiITbpYIBGGxWK5ymBhn57snp6oQ3uhoVyA&#10;GyC6MEV5L8dpZXX7CSh4i17hiCkOvgvKvR0XFz7yLZA4F9ttEAPyM8xfq1vD0TiiipV7139i1gzl&#10;7YE/3uuxCVl+VOVRFjWV3h68rprQAo+4DngDISCN/R/MMB+Z4Q6p743uyTEvEN/D9piyM9ea/+mI&#10;0hc1EInYWqu7WrAS7ikWD8Y9UEpMAhmF7LrfdQlEzSDtgN0RC6fzLN0sKQG6zdbLbBPJdqLjTZrN&#10;J1JN5ovT+eIZqf5nopnIAPudQJlultkyBPbkpG08vPSyaQu6xu4e3l5M950qoVNY7lkj4xwo6AVW&#10;8f2uB8HHK55a5+dW/ZeL+BvLLTxL8GIH9hz+LvCX4Ok6lOfjP9D5PwAAAP//AwBQSwMEFAAGAAgA&#10;AAAhAFHoG1XiAAAACgEAAA8AAABkcnMvZG93bnJldi54bWxMj0FPg0AQhe8m/ofNmHhrF6hFigxN&#10;06inpomtifE2hSmQsruE3QL9964nPU7el/e+ydaTasXAvW2MRgjnAQjWhSkbXSF8Ht9mCQjrSJfU&#10;Gs0IN7awzu/vMkpLM+oPHg6uEr5E25QQaue6VEpb1KzIzk3H2mdn0yty/uwrWfY0+nLVyigIYqmo&#10;0X6hpo63NReXw1UhvI80bhbh67C7nLe37+Ny/7ULGfHxYdq8gHA8uT8YfvW9OuTe6WSuurSiRZgl&#10;YeRRhGWyAOGBZLWKQZwQoqfnGGSeyf8v5D8AAAD//wMAUEsBAi0AFAAGAAgAAAAhALaDOJL+AAAA&#10;4QEAABMAAAAAAAAAAAAAAAAAAAAAAFtDb250ZW50X1R5cGVzXS54bWxQSwECLQAUAAYACAAAACEA&#10;OP0h/9YAAACUAQAACwAAAAAAAAAAAAAAAAAvAQAAX3JlbHMvLnJlbHNQSwECLQAUAAYACAAAACEA&#10;dCZ8BJ8DAABLCQAADgAAAAAAAAAAAAAAAAAuAgAAZHJzL2Uyb0RvYy54bWxQSwECLQAUAAYACAAA&#10;ACEAUegbVeIAAAAKAQAADwAAAAAAAAAAAAAAAAD5BQAAZHJzL2Rvd25yZXYueG1sUEsFBgAAAAAE&#10;AAQA8wAAAAgHAAAAAA==&#10;">
                <v:rect id="Rectangle 12" o:spid="_x0000_s1027"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ga5sIA&#10;AADbAAAADwAAAGRycy9kb3ducmV2LnhtbERPzWrCQBC+F3yHZQRvdaMHKTGrqGiR0CpGH2DIjklw&#10;dzZkt5r69N1Cobf5+H4nW/bWiDt1vnGsYDJOQBCXTjdcKbicd69vIHxA1mgck4Jv8rBcDF4yTLV7&#10;8InuRahEDGGfooI6hDaV0pc1WfRj1xJH7uo6iyHCrpK6w0cMt0ZOk2QmLTYcG2psaVNTeSu+rILt&#10;e7/e50/98dTB5MfP9SGvJgelRsN+NQcRqA//4j/3Xsf5U/j9JR4gF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BrmwgAAANsAAAAPAAAAAAAAAAAAAAAAAJgCAABkcnMvZG93&#10;bnJldi54bWxQSwUGAAAAAAQABAD1AAAAhwMAAAAA&#10;" fillcolor="black [3213]" stroked="f" strokeweight="2pt">
                  <v:fill opacity="49087f"/>
                </v:rect>
                <v:shapetype id="_x0000_t202" coordsize="21600,21600" o:spt="202" path="m,l,21600r21600,l21600,xe">
                  <v:stroke joinstyle="miter"/>
                  <v:path gradientshapeok="t" o:connecttype="rect"/>
                </v:shapetype>
                <v:shape id="Text Box 2" o:spid="_x0000_s1028" type="#_x0000_t202" style="position:absolute;left:1321;top:285;width:69124;height:10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842E9F" w:rsidRPr="002227EB" w:rsidRDefault="00842E9F" w:rsidP="00A05FE5">
                        <w:pPr>
                          <w:rPr>
                            <w:rFonts w:ascii="Rockwell" w:hAnsi="Rockwell" w:cstheme="minorHAnsi"/>
                            <w:b/>
                            <w:color w:val="FFFFFF" w:themeColor="background1"/>
                            <w:sz w:val="112"/>
                            <w:szCs w:val="112"/>
                          </w:rPr>
                        </w:pPr>
                        <w:r w:rsidRPr="002227EB">
                          <w:rPr>
                            <w:rFonts w:ascii="Rockwell" w:hAnsi="Rockwell" w:cstheme="minorHAnsi"/>
                            <w:b/>
                            <w:color w:val="FFFFFF" w:themeColor="background1"/>
                            <w:sz w:val="112"/>
                            <w:szCs w:val="112"/>
                          </w:rPr>
                          <w:t>Carlisle College</w:t>
                        </w:r>
                      </w:p>
                    </w:txbxContent>
                  </v:textbox>
                </v:shape>
              </v:group>
            </w:pict>
          </mc:Fallback>
        </mc:AlternateContent>
      </w:r>
    </w:p>
    <w:p w:rsidR="00DA774B" w:rsidRDefault="00DA774B" w:rsidP="00DA774B">
      <w:pPr>
        <w:tabs>
          <w:tab w:val="left" w:pos="4283"/>
        </w:tabs>
        <w:rPr>
          <w:rFonts w:ascii="Rockwell" w:hAnsi="Rockwell" w:cstheme="minorHAnsi"/>
          <w:b/>
          <w:color w:val="133D8D"/>
          <w:sz w:val="48"/>
          <w:szCs w:val="120"/>
        </w:rPr>
      </w:pPr>
    </w:p>
    <w:p w:rsidR="00DA774B" w:rsidRDefault="00D1762C" w:rsidP="00DA774B">
      <w:pPr>
        <w:tabs>
          <w:tab w:val="left" w:pos="4283"/>
        </w:tabs>
        <w:rPr>
          <w:rFonts w:ascii="Rockwell" w:hAnsi="Rockwell" w:cstheme="minorHAnsi"/>
          <w:b/>
          <w:color w:val="133D8D"/>
          <w:sz w:val="48"/>
          <w:szCs w:val="120"/>
        </w:rPr>
      </w:pPr>
      <w:r w:rsidRPr="00A05FE5">
        <w:rPr>
          <w:rFonts w:ascii="Arial" w:hAnsi="Arial" w:cs="Arial"/>
          <w:noProof/>
          <w:color w:val="133D8D"/>
          <w:sz w:val="22"/>
        </w:rPr>
        <mc:AlternateContent>
          <mc:Choice Requires="wpg">
            <w:drawing>
              <wp:anchor distT="0" distB="0" distL="114300" distR="114300" simplePos="0" relativeHeight="251720704" behindDoc="0" locked="0" layoutInCell="1" allowOverlap="1" wp14:anchorId="3CA8BE61" wp14:editId="309C591E">
                <wp:simplePos x="0" y="0"/>
                <wp:positionH relativeFrom="column">
                  <wp:posOffset>-518161</wp:posOffset>
                </wp:positionH>
                <wp:positionV relativeFrom="paragraph">
                  <wp:posOffset>189865</wp:posOffset>
                </wp:positionV>
                <wp:extent cx="6572250" cy="990600"/>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990600"/>
                          <a:chOff x="0" y="0"/>
                          <a:chExt cx="7196447" cy="1187532"/>
                        </a:xfrm>
                      </wpg:grpSpPr>
                      <wps:wsp>
                        <wps:cNvPr id="5" name="Rectangle 5"/>
                        <wps:cNvSpPr/>
                        <wps:spPr>
                          <a:xfrm>
                            <a:off x="0" y="0"/>
                            <a:ext cx="7196447" cy="1187532"/>
                          </a:xfrm>
                          <a:prstGeom prst="rect">
                            <a:avLst/>
                          </a:prstGeom>
                          <a:solidFill>
                            <a:schemeClr val="tx1">
                              <a:alpha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03057" y="7707"/>
                            <a:ext cx="6993389" cy="1179825"/>
                          </a:xfrm>
                          <a:prstGeom prst="rect">
                            <a:avLst/>
                          </a:prstGeom>
                          <a:noFill/>
                          <a:ln w="9525">
                            <a:noFill/>
                            <a:miter lim="800000"/>
                            <a:headEnd/>
                            <a:tailEnd/>
                          </a:ln>
                        </wps:spPr>
                        <wps:txbx>
                          <w:txbxContent>
                            <w:p w:rsidR="00842E9F" w:rsidRPr="002227EB" w:rsidRDefault="00842E9F" w:rsidP="00A05FE5">
                              <w:pPr>
                                <w:rPr>
                                  <w:sz w:val="112"/>
                                  <w:szCs w:val="112"/>
                                </w:rPr>
                              </w:pPr>
                              <w:r w:rsidRPr="002227EB">
                                <w:rPr>
                                  <w:rFonts w:ascii="Rockwell" w:hAnsi="Rockwell" w:cstheme="minorHAnsi"/>
                                  <w:b/>
                                  <w:color w:val="FFFFFF" w:themeColor="background1"/>
                                  <w:sz w:val="112"/>
                                  <w:szCs w:val="112"/>
                                </w:rPr>
                                <w:t>Student Services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9" style="position:absolute;margin-left:-40.8pt;margin-top:14.95pt;width:517.5pt;height:78pt;z-index:251720704;mso-width-relative:margin;mso-height-relative:margin" coordsize="71964,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pSpgMAAEsJAAAOAAAAZHJzL2Uyb0RvYy54bWy8Vl1v2zYUfR+w/0DwfZHs2JYlRCm8tAkG&#10;ZG3QZOgzTVGWMIrkSDpS9ut3LykpaZJ2XTfsRRbJ+3l47pHP3gydJPfCularki5OUkqE4rpq1aGk&#10;v91d/rSlxHmmKia1EiV9EI6+Of/xh7PeFGKpGy0rYQkEUa7oTUkb702RJI43omPuRBuh4LDWtmMe&#10;lvaQVJb1EL2TyTJNN0mvbWWs5sI52H0bD+l5iF/XgvsPde2EJ7KkUJsPTxuee3wm52esOFhmmpaP&#10;ZbDvqKJjrYKkc6i3zDNytO2LUF3LrXa69idcd4mu65aL0AN0s0ifdXNl9dGEXg5FfzAzTADtM5y+&#10;Oyx/f39jSVuVdEWJYh1cUchKVghNbw4FWFxZc2tu7LhxiCvsdqhth7/QBxkCqA8zqGLwhMPmZp0t&#10;l2vAnsNZnqebdESdN3A1L9x48250zBb5ZrXKouNisc3Wp0ssKpnyJljeXE1vgEHuEST370C6bZgR&#10;AXuHEIwgrSeQPgKzmDpIQdYRqGA1o+QKB4B9K0R/2ykrjHX+SuiO4EtJLaQPfGP3185HUCYTzOq0&#10;bKvLVsqwwGESF9KSewZj4IdFdJWmYXErW6fxVgDbMHpoHZD+LJBUGE5pDBxz4g5cw9RuePMPUqCd&#10;VB9FDdQCDixDwjlyTMo4F8rHWlzDKhG3sZTAkBe1hIAYuYb8c+wxwOc9TrFjlaM9uoqgCbNz+rXC&#10;ovPsETJr5WfnrlXavhZAQldj5mg/gRShQZT2unoATlkdFckZftnCzV4z52+YBQmCgQFZ9R/gUUvd&#10;l1SPb5Q02v752j7aA+nhlJIeJK2k7o8js4IS+YuCccgXqxVqYFisYCxhYZ+e7J+eqGN3oYEuCxBw&#10;w8Mr2ns5vdZWd59AfXeYFY6Y4pC7pNzbaXHho9SCfnOx2wUz0D3D/LW6NRyDI6rI3LvhE7NmpLcH&#10;8XivpxFkxTOWR1v0VHp39Lpuwwg84jriDXKAGvY/6MJm0oU7lL2f9UCCVGFuEA+UBeIH2J46duZa&#10;898dUfqiARkRO2t13whWwTVF7jxxjT2goJB9/6uuQKMZdB2ge6bAy/Q0XYNkgtRmWZohC4HzkxLn&#10;+enpNp8ENcu3yyBes6D+Y5mZpQCnnQBJ8zWEjBczigQrutbDJ162XUm3ONuj/GO371QVKvSslfEd&#10;anlFU/ywH8JHKmDzeM/z/Py31P8yk7+Rc+HLBF/sIKHjvwv8S/B0HTj6+B/o/C8AAAD//wMAUEsD&#10;BBQABgAIAAAAIQCwuCkk4QAAAAoBAAAPAAAAZHJzL2Rvd25yZXYueG1sTI9Ba4NAEIXvhf6HZQq9&#10;JatJDWpcQwhtT6HQpFBy2+hEJe6suBs1/77TU3sc3sd732SbybRiwN41lhSE8wAEUmHLhioFX8e3&#10;WQzCeU2lbi2hgjs62OSPD5lOSzvSJw4HXwkuIZdqBbX3XSqlK2o02s1th8TZxfZGez77Spa9Hrnc&#10;tHIRBCtpdEO8UOsOdzUW18PNKHgf9bhdhq/D/nrZ3U/H6ON7H6JSz0/Tdg3C4+T/YPjVZ3XI2els&#10;b1Q60SqYxeGKUQWLJAHBQBItX0CcmYyjBGSeyf8v5D8AAAD//wMAUEsBAi0AFAAGAAgAAAAhALaD&#10;OJL+AAAA4QEAABMAAAAAAAAAAAAAAAAAAAAAAFtDb250ZW50X1R5cGVzXS54bWxQSwECLQAUAAYA&#10;CAAAACEAOP0h/9YAAACUAQAACwAAAAAAAAAAAAAAAAAvAQAAX3JlbHMvLnJlbHNQSwECLQAUAAYA&#10;CAAAACEA9T1qUqYDAABLCQAADgAAAAAAAAAAAAAAAAAuAgAAZHJzL2Uyb0RvYy54bWxQSwECLQAU&#10;AAYACAAAACEAsLgpJOEAAAAKAQAADwAAAAAAAAAAAAAAAAAABgAAZHJzL2Rvd25yZXYueG1sUEsF&#10;BgAAAAAEAAQA8wAAAA4HAAAAAA==&#10;">
                <v:rect id="Rectangle 5" o:spid="_x0000_s1030"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iEcIA&#10;AADaAAAADwAAAGRycy9kb3ducmV2LnhtbESP3YrCMBSE7wXfIRzBO01dUKQaRcUVKbuKPw9waI5t&#10;sTkpTdTq028WBC+HmfmGmc4bU4o71a6wrGDQj0AQp1YXnCk4n757YxDOI2ssLZOCJzmYz9qtKcba&#10;PvhA96PPRICwi1FB7n0VS+nSnAy6vq2Ig3extUEfZJ1JXeMjwE0pv6JoJA0WHBZyrGiVU3o93oyC&#10;9aZZbpOX/nlpXyb73+UuyQY7pbqdZjEB4anxn/C7vdUKhvB/Jd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CIRwgAAANoAAAAPAAAAAAAAAAAAAAAAAJgCAABkcnMvZG93&#10;bnJldi54bWxQSwUGAAAAAAQABAD1AAAAhwMAAAAA&#10;" fillcolor="black [3213]" stroked="f" strokeweight="2pt">
                  <v:fill opacity="49087f"/>
                </v:rect>
                <v:shape id="Text Box 2" o:spid="_x0000_s1031" type="#_x0000_t202" style="position:absolute;left:2030;top:77;width:69934;height:1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842E9F" w:rsidRPr="002227EB" w:rsidRDefault="00842E9F" w:rsidP="00A05FE5">
                        <w:pPr>
                          <w:rPr>
                            <w:sz w:val="112"/>
                            <w:szCs w:val="112"/>
                          </w:rPr>
                        </w:pPr>
                        <w:r w:rsidRPr="002227EB">
                          <w:rPr>
                            <w:rFonts w:ascii="Rockwell" w:hAnsi="Rockwell" w:cstheme="minorHAnsi"/>
                            <w:b/>
                            <w:color w:val="FFFFFF" w:themeColor="background1"/>
                            <w:sz w:val="112"/>
                            <w:szCs w:val="112"/>
                          </w:rPr>
                          <w:t>Student Services</w:t>
                        </w:r>
                      </w:p>
                    </w:txbxContent>
                  </v:textbox>
                </v:shape>
              </v:group>
            </w:pict>
          </mc:Fallback>
        </mc:AlternateContent>
      </w: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A05FE5" w:rsidRDefault="00A05FE5" w:rsidP="00DA774B">
      <w:pPr>
        <w:tabs>
          <w:tab w:val="left" w:pos="4283"/>
        </w:tabs>
        <w:rPr>
          <w:rFonts w:ascii="Rockwell" w:hAnsi="Rockwell" w:cstheme="minorHAnsi"/>
          <w:b/>
          <w:color w:val="133D8D"/>
          <w:sz w:val="48"/>
          <w:szCs w:val="120"/>
        </w:rPr>
      </w:pPr>
    </w:p>
    <w:p w:rsidR="002227EB" w:rsidRPr="00D1762C" w:rsidRDefault="00072BED" w:rsidP="002227EB">
      <w:pPr>
        <w:rPr>
          <w:rFonts w:ascii="Rockwell" w:hAnsi="Rockwell" w:cstheme="minorHAnsi"/>
          <w:b/>
          <w:color w:val="133D8D"/>
          <w:sz w:val="72"/>
          <w:szCs w:val="80"/>
        </w:rPr>
      </w:pPr>
      <w:r>
        <w:rPr>
          <w:rFonts w:ascii="Rockwell" w:hAnsi="Rockwell" w:cs="Arial"/>
          <w:b/>
          <w:sz w:val="72"/>
          <w:szCs w:val="80"/>
        </w:rPr>
        <w:t>2017</w:t>
      </w:r>
      <w:r w:rsidR="002227EB" w:rsidRPr="00D1762C">
        <w:rPr>
          <w:rFonts w:ascii="Rockwell" w:hAnsi="Rockwell" w:cs="Arial"/>
          <w:b/>
          <w:sz w:val="72"/>
          <w:szCs w:val="80"/>
        </w:rPr>
        <w:t>-201</w:t>
      </w:r>
      <w:r>
        <w:rPr>
          <w:rFonts w:ascii="Rockwell" w:hAnsi="Rockwell" w:cs="Arial"/>
          <w:b/>
          <w:sz w:val="72"/>
          <w:szCs w:val="80"/>
        </w:rPr>
        <w:t>8</w:t>
      </w:r>
    </w:p>
    <w:p w:rsidR="002227EB" w:rsidRPr="00D1762C" w:rsidRDefault="002227EB" w:rsidP="002227EB">
      <w:pPr>
        <w:pStyle w:val="ListParagraph"/>
        <w:numPr>
          <w:ilvl w:val="0"/>
          <w:numId w:val="4"/>
        </w:numPr>
        <w:spacing w:before="120" w:after="120"/>
        <w:ind w:left="993" w:hanging="709"/>
        <w:contextualSpacing w:val="0"/>
        <w:rPr>
          <w:rFonts w:ascii="Rockwell" w:hAnsi="Rockwell" w:cs="Arial"/>
          <w:sz w:val="56"/>
          <w:szCs w:val="72"/>
        </w:rPr>
      </w:pPr>
      <w:r w:rsidRPr="00D1762C">
        <w:rPr>
          <w:rFonts w:ascii="Rockwell" w:hAnsi="Rockwell" w:cs="Arial"/>
          <w:sz w:val="56"/>
          <w:szCs w:val="72"/>
        </w:rPr>
        <w:t>Adult Discretionary Learner Support Fund Policy</w:t>
      </w:r>
    </w:p>
    <w:p w:rsidR="002227EB" w:rsidRPr="00D1762C" w:rsidRDefault="00072BED" w:rsidP="002227EB">
      <w:pPr>
        <w:pStyle w:val="ListParagraph"/>
        <w:numPr>
          <w:ilvl w:val="0"/>
          <w:numId w:val="4"/>
        </w:numPr>
        <w:spacing w:before="120" w:after="120"/>
        <w:ind w:left="993" w:hanging="709"/>
        <w:contextualSpacing w:val="0"/>
        <w:rPr>
          <w:rFonts w:ascii="Rockwell" w:hAnsi="Rockwell" w:cs="Arial"/>
          <w:sz w:val="56"/>
          <w:szCs w:val="72"/>
        </w:rPr>
      </w:pPr>
      <w:r>
        <w:rPr>
          <w:rFonts w:ascii="Rockwell" w:hAnsi="Rockwell" w:cs="Arial"/>
          <w:sz w:val="56"/>
          <w:szCs w:val="72"/>
        </w:rPr>
        <w:t>19</w:t>
      </w:r>
      <w:r w:rsidR="002227EB" w:rsidRPr="00D1762C">
        <w:rPr>
          <w:rFonts w:ascii="Rockwell" w:hAnsi="Rockwell" w:cs="Arial"/>
          <w:sz w:val="56"/>
          <w:szCs w:val="72"/>
        </w:rPr>
        <w:t>+ Advanced Learning Loans Bursary Fund Policy</w:t>
      </w:r>
    </w:p>
    <w:p w:rsidR="00A05FE5" w:rsidRDefault="00A05FE5" w:rsidP="00DA774B">
      <w:pPr>
        <w:tabs>
          <w:tab w:val="left" w:pos="4283"/>
        </w:tabs>
        <w:rPr>
          <w:rFonts w:ascii="Rockwell" w:hAnsi="Rockwell" w:cstheme="minorHAnsi"/>
          <w:b/>
          <w:color w:val="133D8D"/>
          <w:sz w:val="48"/>
          <w:szCs w:val="120"/>
        </w:rPr>
      </w:pPr>
    </w:p>
    <w:p w:rsidR="009355DE" w:rsidRDefault="009355DE">
      <w:pPr>
        <w:tabs>
          <w:tab w:val="left" w:leader="underscore" w:pos="8364"/>
        </w:tabs>
        <w:rPr>
          <w:rFonts w:ascii="Arial" w:hAnsi="Arial" w:cs="Arial"/>
          <w:color w:val="133D8D"/>
          <w:sz w:val="22"/>
        </w:rPr>
        <w:sectPr w:rsidR="009355DE" w:rsidSect="00D1762C">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357" w:gutter="0"/>
          <w:cols w:space="720"/>
          <w:docGrid w:linePitch="360"/>
        </w:sectPr>
      </w:pPr>
    </w:p>
    <w:p w:rsidR="00604A4E" w:rsidRDefault="00604A4E">
      <w:pPr>
        <w:tabs>
          <w:tab w:val="left" w:leader="underscore" w:pos="8364"/>
        </w:tabs>
        <w:rPr>
          <w:rFonts w:ascii="Arial" w:hAnsi="Arial" w:cs="Arial"/>
          <w:color w:val="133D8D"/>
          <w:sz w:val="22"/>
        </w:rPr>
      </w:pPr>
    </w:p>
    <w:p w:rsidR="00722CAA" w:rsidRDefault="00722CAA" w:rsidP="00722CAA">
      <w:pPr>
        <w:rPr>
          <w:rFonts w:ascii="Arial" w:hAnsi="Arial" w:cs="Arial"/>
          <w:b/>
        </w:rPr>
      </w:pPr>
      <w:r>
        <w:rPr>
          <w:rFonts w:ascii="Arial" w:hAnsi="Arial" w:cs="Arial"/>
          <w:b/>
        </w:rPr>
        <w:t>This document outlines Carlisle College’s policy in allocating the Adult Discretionary Learner Support Fund (DLSF) allocated to FE Colleges by the Skills Funding Agency. The Fund is designed to help adult learners with some of the associated costs of learning and includes 1</w:t>
      </w:r>
      <w:r w:rsidR="00072BED">
        <w:rPr>
          <w:rFonts w:ascii="Arial" w:hAnsi="Arial" w:cs="Arial"/>
          <w:b/>
        </w:rPr>
        <w:t>9+ Hardship Fund and 20+ childcare</w:t>
      </w:r>
      <w:r>
        <w:rPr>
          <w:rFonts w:ascii="Arial" w:hAnsi="Arial" w:cs="Arial"/>
          <w:b/>
        </w:rPr>
        <w:t xml:space="preserve">.  </w:t>
      </w:r>
    </w:p>
    <w:p w:rsidR="00722CAA" w:rsidRPr="00ED2FCF" w:rsidRDefault="00722CAA" w:rsidP="00722CAA">
      <w:pPr>
        <w:rPr>
          <w:rFonts w:ascii="Arial" w:hAnsi="Arial" w:cs="Arial"/>
          <w:b/>
        </w:rPr>
      </w:pPr>
    </w:p>
    <w:p w:rsidR="00722CAA" w:rsidRDefault="00722CAA" w:rsidP="00722CAA">
      <w:pPr>
        <w:rPr>
          <w:rFonts w:ascii="Arial" w:hAnsi="Arial" w:cs="Arial"/>
          <w:b/>
        </w:rPr>
      </w:pPr>
      <w:r>
        <w:rPr>
          <w:rFonts w:ascii="Arial" w:hAnsi="Arial" w:cs="Arial"/>
          <w:b/>
        </w:rPr>
        <w:t>This documen</w:t>
      </w:r>
      <w:r w:rsidR="00072BED">
        <w:rPr>
          <w:rFonts w:ascii="Arial" w:hAnsi="Arial" w:cs="Arial"/>
          <w:b/>
        </w:rPr>
        <w:t>t also outlines the College’s 19</w:t>
      </w:r>
      <w:r>
        <w:rPr>
          <w:rFonts w:ascii="Arial" w:hAnsi="Arial" w:cs="Arial"/>
          <w:b/>
        </w:rPr>
        <w:t>+ Advanced Learning Loans Bursary Policy which has been allocated to colleges to support learners who</w:t>
      </w:r>
      <w:r w:rsidR="00072BED">
        <w:rPr>
          <w:rFonts w:ascii="Arial" w:hAnsi="Arial" w:cs="Arial"/>
          <w:b/>
        </w:rPr>
        <w:t xml:space="preserve"> are paying their fees with a 19</w:t>
      </w:r>
      <w:r>
        <w:rPr>
          <w:rFonts w:ascii="Arial" w:hAnsi="Arial" w:cs="Arial"/>
          <w:b/>
        </w:rPr>
        <w:t xml:space="preserve">+ Advanced Learning Loan. </w:t>
      </w:r>
    </w:p>
    <w:p w:rsidR="00973A7C" w:rsidRDefault="00973A7C" w:rsidP="00722CAA">
      <w:pPr>
        <w:rPr>
          <w:rFonts w:ascii="Arial" w:hAnsi="Arial" w:cs="Arial"/>
          <w:b/>
        </w:rPr>
      </w:pPr>
    </w:p>
    <w:p w:rsidR="00973A7C" w:rsidRDefault="00D1762C" w:rsidP="00D1762C">
      <w:pPr>
        <w:pStyle w:val="BodyText3"/>
        <w:tabs>
          <w:tab w:val="left" w:leader="underscore" w:pos="9639"/>
        </w:tabs>
        <w:rPr>
          <w:b/>
          <w:sz w:val="28"/>
        </w:rPr>
      </w:pPr>
      <w:r>
        <w:rPr>
          <w:b/>
          <w:sz w:val="28"/>
        </w:rPr>
        <w:tab/>
      </w:r>
      <w:r w:rsidR="00973A7C" w:rsidRPr="00FB3507">
        <w:rPr>
          <w:b/>
          <w:sz w:val="28"/>
        </w:rPr>
        <w:tab/>
      </w:r>
    </w:p>
    <w:p w:rsidR="00D1762C" w:rsidRDefault="003415A9" w:rsidP="00973A7C">
      <w:pPr>
        <w:pStyle w:val="BodyText3"/>
        <w:tabs>
          <w:tab w:val="left" w:leader="underscore" w:pos="10915"/>
        </w:tabs>
        <w:rPr>
          <w:b/>
          <w:sz w:val="28"/>
        </w:rPr>
      </w:pPr>
      <w:r w:rsidRPr="00A05FE5">
        <w:rPr>
          <w:rFonts w:ascii="Arial" w:hAnsi="Arial" w:cs="Arial"/>
          <w:noProof/>
          <w:color w:val="133D8D"/>
          <w:sz w:val="22"/>
        </w:rPr>
        <mc:AlternateContent>
          <mc:Choice Requires="wpg">
            <w:drawing>
              <wp:anchor distT="0" distB="0" distL="114300" distR="114300" simplePos="0" relativeHeight="251722752" behindDoc="0" locked="0" layoutInCell="1" allowOverlap="1" wp14:anchorId="0C9A232C" wp14:editId="10440CCE">
                <wp:simplePos x="0" y="0"/>
                <wp:positionH relativeFrom="column">
                  <wp:posOffset>-514672</wp:posOffset>
                </wp:positionH>
                <wp:positionV relativeFrom="paragraph">
                  <wp:posOffset>257175</wp:posOffset>
                </wp:positionV>
                <wp:extent cx="5827594" cy="1071880"/>
                <wp:effectExtent l="0" t="0" r="1905" b="0"/>
                <wp:wrapNone/>
                <wp:docPr id="1" name="Group 1"/>
                <wp:cNvGraphicFramePr/>
                <a:graphic xmlns:a="http://schemas.openxmlformats.org/drawingml/2006/main">
                  <a:graphicData uri="http://schemas.microsoft.com/office/word/2010/wordprocessingGroup">
                    <wpg:wgp>
                      <wpg:cNvGrpSpPr/>
                      <wpg:grpSpPr>
                        <a:xfrm>
                          <a:off x="0" y="0"/>
                          <a:ext cx="5827594" cy="1071880"/>
                          <a:chOff x="0" y="-49056"/>
                          <a:chExt cx="7196447" cy="1285698"/>
                        </a:xfrm>
                      </wpg:grpSpPr>
                      <wps:wsp>
                        <wps:cNvPr id="2" name="Rectangle 2"/>
                        <wps:cNvSpPr/>
                        <wps:spPr>
                          <a:xfrm>
                            <a:off x="0" y="0"/>
                            <a:ext cx="7196447" cy="11875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88112" y="-49056"/>
                            <a:ext cx="6993389" cy="1285698"/>
                          </a:xfrm>
                          <a:prstGeom prst="rect">
                            <a:avLst/>
                          </a:prstGeom>
                          <a:noFill/>
                          <a:ln w="9525">
                            <a:noFill/>
                            <a:miter lim="800000"/>
                            <a:headEnd/>
                            <a:tailEnd/>
                          </a:ln>
                        </wps:spPr>
                        <wps:txbx>
                          <w:txbxContent>
                            <w:p w:rsidR="00842E9F" w:rsidRPr="003415A9" w:rsidRDefault="00842E9F" w:rsidP="003415A9">
                              <w:pPr>
                                <w:spacing w:before="120" w:after="120"/>
                                <w:rPr>
                                  <w:rFonts w:ascii="Rockwell" w:hAnsi="Rockwell" w:cs="Arial"/>
                                  <w:b/>
                                  <w:color w:val="FFFFFF" w:themeColor="background1"/>
                                  <w:sz w:val="56"/>
                                  <w:szCs w:val="72"/>
                                </w:rPr>
                              </w:pPr>
                              <w:r w:rsidRPr="003415A9">
                                <w:rPr>
                                  <w:rFonts w:ascii="Rockwell" w:hAnsi="Rockwell" w:cs="Arial"/>
                                  <w:b/>
                                  <w:color w:val="FFFFFF" w:themeColor="background1"/>
                                  <w:sz w:val="56"/>
                                  <w:szCs w:val="72"/>
                                </w:rPr>
                                <w:t>Adult Discretionary Learner Support Fund Policy</w:t>
                              </w:r>
                            </w:p>
                            <w:p w:rsidR="00842E9F" w:rsidRPr="003415A9" w:rsidRDefault="00842E9F" w:rsidP="003415A9">
                              <w:pPr>
                                <w:rPr>
                                  <w:sz w:val="72"/>
                                  <w:szCs w:val="112"/>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32" style="position:absolute;margin-left:-40.55pt;margin-top:20.25pt;width:458.85pt;height:84.4pt;z-index:251722752;mso-width-relative:margin;mso-height-relative:margin" coordorigin=",-490" coordsize="71964,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IhmgMAADAJAAAOAAAAZHJzL2Uyb0RvYy54bWy8Vltv2zYUfi+w/0DwvZGlWLYkRCm8tAkK&#10;pG3QZOgzTVGWMIrkSDpS+ut7SEqy46ZD1w3Lg8LLuX7nnI++eDN0HD0ybVopShyfLTBigsqqFbsS&#10;//Fw/TrDyFgiKsKlYCV+Yga/ufzt1UWvCpbIRvKKaQRGhCl6VeLGWlVEkaEN64g5k4oJuKyl7oiF&#10;rd5FlSY9WO94lCwWq6iXulJaUmYMnL4Nl/jS269rRu2nujbMIl5iiM36r/bfrftGlxek2GmimpaO&#10;YZBfiKIjrQCns6m3xBK01+13prqWamlkbc+o7CJZ1y1lPgfIJl6cZHOj5V75XHZFv1MzTADtCU6/&#10;bJZ+fLzTqK2gdhgJ0kGJvFcUO2h6tStA4kare3Wnx4Nd2Llsh1p37j/kgQYP6tMMKhssonCYZsk6&#10;zZcYUbiLF+s4y0bYaQO1Oei9XuaLdBUqQpt3o/o6zlfL5XpUT7J0lWdOJpq8Ry7IOaZeQR+ZA1Tm&#10;30F13xDFfAWMA2KEKpmg+gz9RcSOM5QEuLzUjJUpDMD2s0A9zzTO1um5tzpnSgqljb1hskNuUWIN&#10;7n3XkcdbYwMok4jzaiRvq+uWc79xI8WuuEaPBIbBDr7CYPyZFBdOVkinFQy6E8B4ysWv7BNnTo6L&#10;z6yG7oEyJz4QP7cHJ4RSJmwcrhpSseA7XcDfWMRZw5fUG3SWa/A/2x4NPE9gsh2iHOWdKvNjPysv&#10;/i6woDxreM9S2Fm5a4XULxngkNXoOchPIAVoHEpbWT1Bw2gZSMcoet1C2W6JsXdEA8sAHwFz2k/w&#10;qbnsSyzHFUaN1F9fOnfy0NFwi1EPrFVi89eeaIYRfy+g1/N4uXQ05zfLdJ3ARh/fbI9vxL67ktAL&#10;MPoQnV86ecunZa1l9wUIduO8whURFHyXmFo9ba5sYFOgaMo2Gy8G1KaIvRX3ijrjDlXXlg/DF6LV&#10;2LsW+OGjnOaLFCctHGSdppCbvZV16/v7gOuIN8y6o6n/YejPp6F/cMz2uxy+m3lkBzieMjbqVtI/&#10;DRLyqgGOYButZd8wUkGZQu+4sIFUHF2EHBxboG3/QVZAwwSy9tCdkCzwZxwDAwGbHjPmRLerPD8/&#10;z/If8+U/ZpGZDNy8I2jTPE1SH9nRTddaeMd525U4c9M9UrzL952oYFJIYUnLwxpI5wVWscN28C/R&#10;zKUnE/TfNv+Pe/knu84/PPAse+Iaf0K4d/9477v08EPn8hsAAAD//wMAUEsDBBQABgAIAAAAIQBT&#10;z3wO4gAAAAoBAAAPAAAAZHJzL2Rvd25yZXYueG1sTI/BasMwEETvhf6D2EJviay4MY5jOYTQ9hQK&#10;TQqlt421sU0syViK7fx91VNzXOYx8zbfTLplA/WusUaCmEfAyJRWNaaS8HV8m6XAnEejsLWGJNzI&#10;waZ4fMgxU3Y0nzQcfMVCiXEZSqi97zLOXVmTRje3HZmQnW2v0Yezr7jqcQzluuWLKEq4xsaEhRo7&#10;2tVUXg5XLeF9xHEbi9dhfznvbj/H5cf3XpCUz0/Tdg3M0+T/YfjTD+pQBKeTvRrlWCthlgoRUAkv&#10;0RJYANI4SYCdJCyiVQy8yPn9C8UvAAAA//8DAFBLAQItABQABgAIAAAAIQC2gziS/gAAAOEBAAAT&#10;AAAAAAAAAAAAAAAAAAAAAABbQ29udGVudF9UeXBlc10ueG1sUEsBAi0AFAAGAAgAAAAhADj9If/W&#10;AAAAlAEAAAsAAAAAAAAAAAAAAAAALwEAAF9yZWxzLy5yZWxzUEsBAi0AFAAGAAgAAAAhALYBsiGa&#10;AwAAMAkAAA4AAAAAAAAAAAAAAAAALgIAAGRycy9lMm9Eb2MueG1sUEsBAi0AFAAGAAgAAAAhAFPP&#10;fA7iAAAACgEAAA8AAAAAAAAAAAAAAAAA9AUAAGRycy9kb3ducmV2LnhtbFBLBQYAAAAABAAEAPMA&#10;AAADBwAAAAA=&#10;">
                <v:rect id="Rectangle 2" o:spid="_x0000_s1033"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DBMIA&#10;AADaAAAADwAAAGRycy9kb3ducmV2LnhtbESPwWrDMBBE74X+g9hCb7WcFErqWgmh1NBTII4JPS7W&#10;1jK2VsZSbPfvo0Igx2Fm3jD5brG9mGj0rWMFqyQFQVw73XKjoDoVLxsQPiBr7B2Tgj/ysNs+PuSY&#10;aTfzkaYyNCJC2GeowIQwZFL62pBFn7iBOHq/brQYohwbqUecI9z2cp2mb9Jiy3HB4ECfhuquvFgF&#10;zU/xNS2dIXf0r+WlG96rw1kr9fy07D9ABFrCPXxrf2sFa/i/Em+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4MEwgAAANoAAAAPAAAAAAAAAAAAAAAAAJgCAABkcnMvZG93&#10;bnJldi54bWxQSwUGAAAAAAQABAD1AAAAhwMAAAAA&#10;" fillcolor="black [3213]" stroked="f" strokeweight="2pt"/>
                <v:shape id="Text Box 2" o:spid="_x0000_s1034" type="#_x0000_t202" style="position:absolute;left:1881;top:-490;width:69934;height:1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842E9F" w:rsidRPr="003415A9" w:rsidRDefault="00842E9F" w:rsidP="003415A9">
                        <w:pPr>
                          <w:spacing w:before="120" w:after="120"/>
                          <w:rPr>
                            <w:rFonts w:ascii="Rockwell" w:hAnsi="Rockwell" w:cs="Arial"/>
                            <w:b/>
                            <w:color w:val="FFFFFF" w:themeColor="background1"/>
                            <w:sz w:val="56"/>
                            <w:szCs w:val="72"/>
                          </w:rPr>
                        </w:pPr>
                        <w:r w:rsidRPr="003415A9">
                          <w:rPr>
                            <w:rFonts w:ascii="Rockwell" w:hAnsi="Rockwell" w:cs="Arial"/>
                            <w:b/>
                            <w:color w:val="FFFFFF" w:themeColor="background1"/>
                            <w:sz w:val="56"/>
                            <w:szCs w:val="72"/>
                          </w:rPr>
                          <w:t>Adult Discretionary Learner Support Fund Policy</w:t>
                        </w:r>
                      </w:p>
                      <w:p w:rsidR="00842E9F" w:rsidRPr="003415A9" w:rsidRDefault="00842E9F" w:rsidP="003415A9">
                        <w:pPr>
                          <w:rPr>
                            <w:sz w:val="72"/>
                            <w:szCs w:val="112"/>
                          </w:rPr>
                        </w:pPr>
                      </w:p>
                    </w:txbxContent>
                  </v:textbox>
                </v:shape>
              </v:group>
            </w:pict>
          </mc:Fallback>
        </mc:AlternateContent>
      </w:r>
    </w:p>
    <w:p w:rsidR="003415A9" w:rsidRDefault="003415A9" w:rsidP="00973A7C">
      <w:pPr>
        <w:pStyle w:val="BodyText3"/>
        <w:tabs>
          <w:tab w:val="left" w:leader="underscore" w:pos="10915"/>
        </w:tabs>
        <w:rPr>
          <w:b/>
          <w:sz w:val="28"/>
        </w:rPr>
      </w:pPr>
    </w:p>
    <w:p w:rsidR="003415A9" w:rsidRDefault="003415A9" w:rsidP="00973A7C">
      <w:pPr>
        <w:pStyle w:val="BodyText3"/>
        <w:tabs>
          <w:tab w:val="left" w:leader="underscore" w:pos="10915"/>
        </w:tabs>
        <w:rPr>
          <w:b/>
          <w:sz w:val="28"/>
        </w:rPr>
      </w:pPr>
    </w:p>
    <w:p w:rsidR="003415A9" w:rsidRDefault="003415A9" w:rsidP="00973A7C">
      <w:pPr>
        <w:pStyle w:val="BodyText3"/>
        <w:tabs>
          <w:tab w:val="left" w:leader="underscore" w:pos="10915"/>
        </w:tabs>
        <w:rPr>
          <w:b/>
          <w:sz w:val="28"/>
        </w:rPr>
      </w:pPr>
    </w:p>
    <w:p w:rsidR="003415A9" w:rsidRDefault="003415A9" w:rsidP="00973A7C">
      <w:pPr>
        <w:pStyle w:val="BodyText3"/>
        <w:tabs>
          <w:tab w:val="left" w:leader="underscore" w:pos="10915"/>
        </w:tabs>
        <w:rPr>
          <w:b/>
          <w:sz w:val="28"/>
        </w:rPr>
      </w:pPr>
    </w:p>
    <w:p w:rsidR="00F14526" w:rsidRDefault="00F14526" w:rsidP="00973A7C">
      <w:pPr>
        <w:pStyle w:val="BodyText3"/>
        <w:tabs>
          <w:tab w:val="left" w:leader="underscore" w:pos="10915"/>
        </w:tabs>
        <w:rPr>
          <w:b/>
          <w:sz w:val="28"/>
        </w:rPr>
      </w:pPr>
    </w:p>
    <w:p w:rsidR="00D1762C" w:rsidRPr="00D1762C" w:rsidRDefault="00D1762C" w:rsidP="00D1762C">
      <w:pPr>
        <w:rPr>
          <w:rFonts w:ascii="Rockwell" w:hAnsi="Rockwell" w:cs="Arial"/>
          <w:b/>
          <w:sz w:val="36"/>
        </w:rPr>
      </w:pPr>
      <w:r w:rsidRPr="00D1762C">
        <w:rPr>
          <w:rFonts w:ascii="Rockwell" w:hAnsi="Rockwell" w:cs="Arial"/>
          <w:b/>
          <w:sz w:val="36"/>
        </w:rPr>
        <w:t xml:space="preserve">There are two elements to the DLSF Fund </w:t>
      </w:r>
    </w:p>
    <w:p w:rsidR="00AA49FD" w:rsidRDefault="00AA49FD" w:rsidP="00AA49FD">
      <w:pPr>
        <w:ind w:left="786"/>
        <w:rPr>
          <w:rFonts w:ascii="Arial" w:hAnsi="Arial" w:cs="Arial"/>
          <w:b/>
        </w:rPr>
      </w:pPr>
    </w:p>
    <w:p w:rsidR="00C733A3" w:rsidRDefault="00C733A3" w:rsidP="00AA49FD">
      <w:pPr>
        <w:ind w:left="786"/>
        <w:rPr>
          <w:rFonts w:ascii="Arial" w:hAnsi="Arial" w:cs="Arial"/>
          <w:b/>
        </w:rPr>
      </w:pPr>
    </w:p>
    <w:p w:rsidR="00D1762C" w:rsidRPr="00842E9F" w:rsidRDefault="00D1762C" w:rsidP="00350762">
      <w:pPr>
        <w:numPr>
          <w:ilvl w:val="0"/>
          <w:numId w:val="6"/>
        </w:numPr>
        <w:ind w:left="567" w:hanging="567"/>
        <w:rPr>
          <w:rFonts w:ascii="Rockwell" w:hAnsi="Rockwell" w:cs="Arial"/>
          <w:sz w:val="32"/>
        </w:rPr>
      </w:pPr>
      <w:r w:rsidRPr="00842E9F">
        <w:rPr>
          <w:rFonts w:ascii="Rockwell" w:hAnsi="Rockwell" w:cs="Arial"/>
          <w:sz w:val="32"/>
        </w:rPr>
        <w:t>19+ Hardship Fund</w:t>
      </w:r>
    </w:p>
    <w:p w:rsidR="00D1762C" w:rsidRDefault="00D1762C" w:rsidP="00350762">
      <w:pPr>
        <w:ind w:left="567"/>
        <w:rPr>
          <w:rFonts w:ascii="Arial" w:hAnsi="Arial" w:cs="Arial"/>
        </w:rPr>
      </w:pPr>
      <w:r>
        <w:rPr>
          <w:rFonts w:ascii="Arial" w:hAnsi="Arial" w:cs="Arial"/>
        </w:rPr>
        <w:t xml:space="preserve">This element of the fund is available to support learners with course related costs including transport and course trips, </w:t>
      </w:r>
      <w:r w:rsidR="001A55B0">
        <w:rPr>
          <w:rFonts w:ascii="Arial" w:hAnsi="Arial" w:cs="Arial"/>
        </w:rPr>
        <w:t xml:space="preserve">none essential </w:t>
      </w:r>
      <w:r>
        <w:rPr>
          <w:rFonts w:ascii="Arial" w:hAnsi="Arial" w:cs="Arial"/>
        </w:rPr>
        <w:t xml:space="preserve">books and equipment, </w:t>
      </w:r>
      <w:r w:rsidR="003444DC">
        <w:rPr>
          <w:rFonts w:ascii="Arial" w:hAnsi="Arial" w:cs="Arial"/>
        </w:rPr>
        <w:t>and</w:t>
      </w:r>
      <w:r>
        <w:rPr>
          <w:rFonts w:ascii="Arial" w:hAnsi="Arial" w:cs="Arial"/>
        </w:rPr>
        <w:t xml:space="preserve"> fees. To receive support learners must have reached the age of 19 on the date they commence College.</w:t>
      </w:r>
    </w:p>
    <w:p w:rsidR="00D1762C" w:rsidRDefault="00D1762C" w:rsidP="00D1762C">
      <w:pPr>
        <w:ind w:left="1440"/>
        <w:rPr>
          <w:rFonts w:ascii="Arial" w:hAnsi="Arial" w:cs="Arial"/>
        </w:rPr>
      </w:pPr>
    </w:p>
    <w:p w:rsidR="00C733A3" w:rsidRDefault="00C733A3" w:rsidP="00D1762C">
      <w:pPr>
        <w:ind w:left="1440"/>
        <w:rPr>
          <w:rFonts w:ascii="Arial" w:hAnsi="Arial" w:cs="Arial"/>
        </w:rPr>
      </w:pPr>
    </w:p>
    <w:p w:rsidR="00F14526" w:rsidRDefault="00F14526" w:rsidP="00D1762C">
      <w:pPr>
        <w:ind w:left="1440"/>
        <w:rPr>
          <w:rFonts w:ascii="Arial" w:hAnsi="Arial" w:cs="Arial"/>
        </w:rPr>
      </w:pPr>
    </w:p>
    <w:p w:rsidR="00D1762C" w:rsidRPr="00842E9F" w:rsidRDefault="00D1762C" w:rsidP="00350762">
      <w:pPr>
        <w:numPr>
          <w:ilvl w:val="0"/>
          <w:numId w:val="6"/>
        </w:numPr>
        <w:ind w:left="567" w:hanging="567"/>
        <w:rPr>
          <w:rFonts w:ascii="Rockwell" w:hAnsi="Rockwell" w:cs="Arial"/>
          <w:sz w:val="32"/>
        </w:rPr>
      </w:pPr>
      <w:r w:rsidRPr="00842E9F">
        <w:rPr>
          <w:rFonts w:ascii="Rockwell" w:hAnsi="Rockwell" w:cs="Arial"/>
          <w:sz w:val="32"/>
        </w:rPr>
        <w:t>20+ Childcare Support</w:t>
      </w:r>
    </w:p>
    <w:p w:rsidR="00D1762C" w:rsidRDefault="00D1762C" w:rsidP="00350762">
      <w:pPr>
        <w:ind w:left="567"/>
        <w:rPr>
          <w:rFonts w:ascii="Arial" w:hAnsi="Arial" w:cs="Arial"/>
        </w:rPr>
      </w:pPr>
      <w:r>
        <w:rPr>
          <w:rFonts w:ascii="Arial" w:hAnsi="Arial" w:cs="Arial"/>
        </w:rPr>
        <w:t xml:space="preserve">This element of the fund is available to support learners with the cost of </w:t>
      </w:r>
      <w:r w:rsidRPr="003444DC">
        <w:rPr>
          <w:rFonts w:ascii="Arial" w:hAnsi="Arial" w:cs="Arial"/>
        </w:rPr>
        <w:t>childcare</w:t>
      </w:r>
      <w:r w:rsidRPr="00AA49FD">
        <w:rPr>
          <w:rFonts w:ascii="Arial" w:hAnsi="Arial" w:cs="Arial"/>
          <w:b/>
        </w:rPr>
        <w:t xml:space="preserve"> </w:t>
      </w:r>
      <w:r w:rsidRPr="003444DC">
        <w:rPr>
          <w:rFonts w:ascii="Arial" w:hAnsi="Arial" w:cs="Arial"/>
        </w:rPr>
        <w:t>while they are attending College.  It can only be used to fund</w:t>
      </w:r>
      <w:r>
        <w:rPr>
          <w:rFonts w:ascii="Arial" w:hAnsi="Arial" w:cs="Arial"/>
        </w:rPr>
        <w:t xml:space="preserve"> childcare with a provider who is Ofsted registered.</w:t>
      </w:r>
    </w:p>
    <w:p w:rsidR="00D1762C" w:rsidRPr="00593A78" w:rsidRDefault="00D1762C" w:rsidP="00350762">
      <w:pPr>
        <w:ind w:left="567"/>
        <w:rPr>
          <w:rFonts w:ascii="Arial" w:hAnsi="Arial" w:cs="Arial"/>
        </w:rPr>
      </w:pPr>
    </w:p>
    <w:p w:rsidR="00D1762C" w:rsidRPr="00264F50" w:rsidRDefault="00D1762C" w:rsidP="00350762">
      <w:pPr>
        <w:ind w:left="567"/>
        <w:rPr>
          <w:rFonts w:ascii="Arial" w:hAnsi="Arial" w:cs="Arial"/>
          <w:b/>
        </w:rPr>
      </w:pPr>
      <w:r>
        <w:rPr>
          <w:rFonts w:ascii="Arial" w:hAnsi="Arial" w:cs="Arial"/>
          <w:b/>
        </w:rPr>
        <w:t xml:space="preserve">Funds are means-tested and will be allocated on a first come, first served basis.  Eligibility will not mean an automatic entitlement as </w:t>
      </w:r>
      <w:r w:rsidR="001B5B35">
        <w:rPr>
          <w:rFonts w:ascii="Arial" w:hAnsi="Arial" w:cs="Arial"/>
          <w:b/>
        </w:rPr>
        <w:t xml:space="preserve">all </w:t>
      </w:r>
      <w:r>
        <w:rPr>
          <w:rFonts w:ascii="Arial" w:hAnsi="Arial" w:cs="Arial"/>
          <w:b/>
        </w:rPr>
        <w:t>the funds are limited.</w:t>
      </w:r>
    </w:p>
    <w:p w:rsidR="00F14526" w:rsidRDefault="00F14526">
      <w:pPr>
        <w:rPr>
          <w:b/>
          <w:sz w:val="28"/>
          <w:szCs w:val="16"/>
        </w:rPr>
      </w:pPr>
      <w:r>
        <w:rPr>
          <w:b/>
          <w:sz w:val="28"/>
        </w:rPr>
        <w:br w:type="page"/>
      </w:r>
    </w:p>
    <w:p w:rsidR="00B04C25" w:rsidRPr="00CD272A" w:rsidRDefault="00B04C25" w:rsidP="00CD272A">
      <w:pPr>
        <w:pStyle w:val="ListParagraph"/>
        <w:numPr>
          <w:ilvl w:val="0"/>
          <w:numId w:val="17"/>
        </w:numPr>
        <w:ind w:left="709" w:hanging="709"/>
        <w:rPr>
          <w:rFonts w:ascii="Rockwell" w:hAnsi="Rockwell" w:cs="Arial"/>
          <w:b/>
          <w:sz w:val="22"/>
        </w:rPr>
      </w:pPr>
      <w:r w:rsidRPr="00CD272A">
        <w:rPr>
          <w:rFonts w:ascii="Rockwell" w:hAnsi="Rockwell"/>
          <w:b/>
          <w:sz w:val="40"/>
        </w:rPr>
        <w:lastRenderedPageBreak/>
        <w:t>Hardship</w:t>
      </w:r>
    </w:p>
    <w:p w:rsidR="00350762" w:rsidRPr="00350762" w:rsidRDefault="00350762" w:rsidP="00F14526">
      <w:pPr>
        <w:rPr>
          <w:rFonts w:ascii="Arial" w:hAnsi="Arial" w:cs="Arial"/>
        </w:rPr>
      </w:pPr>
      <w:r w:rsidRPr="00350762">
        <w:rPr>
          <w:rFonts w:ascii="Arial" w:hAnsi="Arial" w:cs="Arial"/>
        </w:rPr>
        <w:t>Full-time learners from households w</w:t>
      </w:r>
      <w:r w:rsidR="00072BED">
        <w:rPr>
          <w:rFonts w:ascii="Arial" w:hAnsi="Arial" w:cs="Arial"/>
        </w:rPr>
        <w:t>here the income is less than £25</w:t>
      </w:r>
      <w:r w:rsidRPr="00350762">
        <w:rPr>
          <w:rFonts w:ascii="Arial" w:hAnsi="Arial" w:cs="Arial"/>
        </w:rPr>
        <w:t xml:space="preserve">,000 will be eligible to apply to this fund.  Assistance can be given with </w:t>
      </w:r>
      <w:r w:rsidR="001A55B0">
        <w:rPr>
          <w:rFonts w:ascii="Arial" w:hAnsi="Arial" w:cs="Arial"/>
        </w:rPr>
        <w:t xml:space="preserve">none essential </w:t>
      </w:r>
      <w:r w:rsidRPr="00350762">
        <w:rPr>
          <w:rFonts w:ascii="Arial" w:hAnsi="Arial" w:cs="Arial"/>
        </w:rPr>
        <w:t xml:space="preserve">course </w:t>
      </w:r>
      <w:r w:rsidR="001A55B0">
        <w:rPr>
          <w:rFonts w:ascii="Arial" w:hAnsi="Arial" w:cs="Arial"/>
        </w:rPr>
        <w:t>costs e.g. books, and equipment</w:t>
      </w:r>
      <w:r w:rsidRPr="00350762">
        <w:rPr>
          <w:rFonts w:ascii="Arial" w:hAnsi="Arial" w:cs="Arial"/>
        </w:rPr>
        <w:t>,</w:t>
      </w:r>
      <w:r w:rsidR="001A55B0">
        <w:rPr>
          <w:rFonts w:ascii="Arial" w:hAnsi="Arial" w:cs="Arial"/>
        </w:rPr>
        <w:t xml:space="preserve"> DBS</w:t>
      </w:r>
      <w:r w:rsidRPr="00350762">
        <w:rPr>
          <w:rFonts w:ascii="Arial" w:hAnsi="Arial" w:cs="Arial"/>
        </w:rPr>
        <w:t xml:space="preserve"> checks, and fees.  Assistance will also be given with the cost of transport where students live more than 3 miles from the College. The College will calculate the most cost effective method of public transport between the student’s home and College.</w:t>
      </w:r>
    </w:p>
    <w:p w:rsidR="00350762" w:rsidRPr="00350762" w:rsidRDefault="00350762" w:rsidP="00F14526">
      <w:pPr>
        <w:rPr>
          <w:rFonts w:ascii="Arial" w:hAnsi="Arial" w:cs="Arial"/>
        </w:rPr>
      </w:pPr>
    </w:p>
    <w:p w:rsidR="00350762" w:rsidRDefault="00350762" w:rsidP="00F14526">
      <w:pPr>
        <w:rPr>
          <w:rFonts w:ascii="Arial" w:hAnsi="Arial" w:cs="Arial"/>
        </w:rPr>
      </w:pPr>
      <w:r w:rsidRPr="00350762">
        <w:rPr>
          <w:rFonts w:ascii="Arial" w:hAnsi="Arial" w:cs="Arial"/>
        </w:rPr>
        <w:t>Fully funded learners do not pay tuition or exam fees or essential course costs.   The Hardship Fund can be used to pay fees in exceptional</w:t>
      </w:r>
      <w:r w:rsidR="001B5B35">
        <w:rPr>
          <w:rFonts w:ascii="Arial" w:hAnsi="Arial" w:cs="Arial"/>
        </w:rPr>
        <w:t xml:space="preserve"> circumstances for disadvantaged</w:t>
      </w:r>
      <w:r w:rsidRPr="00350762">
        <w:rPr>
          <w:rFonts w:ascii="Arial" w:hAnsi="Arial" w:cs="Arial"/>
        </w:rPr>
        <w:t xml:space="preserve"> learners. Learners will be expec</w:t>
      </w:r>
      <w:r w:rsidR="001B5B35">
        <w:rPr>
          <w:rFonts w:ascii="Arial" w:hAnsi="Arial" w:cs="Arial"/>
        </w:rPr>
        <w:t>ted to make a contribution of 25</w:t>
      </w:r>
      <w:r w:rsidRPr="00350762">
        <w:rPr>
          <w:rFonts w:ascii="Arial" w:hAnsi="Arial" w:cs="Arial"/>
        </w:rPr>
        <w:t>% of the tuition fees. Support will only be available to learners whose household income is less than £25,000.  All other learners will be responsible for paying their own fees.</w:t>
      </w:r>
    </w:p>
    <w:p w:rsidR="00944BC2" w:rsidRDefault="00944BC2" w:rsidP="00F14526">
      <w:pPr>
        <w:rPr>
          <w:rFonts w:ascii="Arial" w:hAnsi="Arial" w:cs="Arial"/>
        </w:rPr>
      </w:pPr>
    </w:p>
    <w:p w:rsidR="00FA31FD" w:rsidRDefault="00FA31FD" w:rsidP="00EF1F71">
      <w:pPr>
        <w:rPr>
          <w:rFonts w:ascii="Arial" w:hAnsi="Arial" w:cs="Arial"/>
        </w:rPr>
      </w:pPr>
    </w:p>
    <w:p w:rsidR="00FA31FD" w:rsidRDefault="00FA31FD" w:rsidP="00EF1F71">
      <w:pPr>
        <w:rPr>
          <w:rFonts w:ascii="Arial" w:hAnsi="Arial" w:cs="Arial"/>
        </w:rPr>
      </w:pPr>
    </w:p>
    <w:p w:rsidR="00FA31FD" w:rsidRPr="00CD272A" w:rsidRDefault="00FA31FD" w:rsidP="00FA31FD">
      <w:pPr>
        <w:pStyle w:val="ListParagraph"/>
        <w:numPr>
          <w:ilvl w:val="0"/>
          <w:numId w:val="17"/>
        </w:numPr>
        <w:ind w:left="709" w:hanging="709"/>
        <w:rPr>
          <w:rFonts w:ascii="Rockwell" w:hAnsi="Rockwell"/>
          <w:b/>
          <w:sz w:val="40"/>
        </w:rPr>
      </w:pPr>
      <w:r w:rsidRPr="00CD272A">
        <w:rPr>
          <w:rFonts w:ascii="Rockwell" w:hAnsi="Rockwell"/>
          <w:b/>
          <w:sz w:val="40"/>
        </w:rPr>
        <w:t>Childcare Fund</w:t>
      </w:r>
    </w:p>
    <w:p w:rsidR="00FA31FD" w:rsidRPr="00781212" w:rsidRDefault="00FA31FD" w:rsidP="00FA31FD">
      <w:pPr>
        <w:pStyle w:val="ListParagraph"/>
        <w:numPr>
          <w:ilvl w:val="0"/>
          <w:numId w:val="8"/>
        </w:numPr>
        <w:rPr>
          <w:rFonts w:ascii="Arial" w:hAnsi="Arial" w:cs="Arial"/>
        </w:rPr>
      </w:pPr>
      <w:r w:rsidRPr="00781212">
        <w:rPr>
          <w:rFonts w:ascii="Arial" w:hAnsi="Arial" w:cs="Arial"/>
        </w:rPr>
        <w:t>Full-time learners from households where</w:t>
      </w:r>
      <w:r w:rsidR="00072BED">
        <w:rPr>
          <w:rFonts w:ascii="Arial" w:hAnsi="Arial" w:cs="Arial"/>
        </w:rPr>
        <w:t xml:space="preserve"> the income is less than £25,000</w:t>
      </w:r>
      <w:r w:rsidRPr="00781212">
        <w:rPr>
          <w:rFonts w:ascii="Arial" w:hAnsi="Arial" w:cs="Arial"/>
        </w:rPr>
        <w:t xml:space="preserve"> will be eligible to apply to this fund.  </w:t>
      </w:r>
    </w:p>
    <w:p w:rsidR="00FA31FD" w:rsidRDefault="00FA31FD" w:rsidP="00FA31FD">
      <w:pPr>
        <w:rPr>
          <w:rFonts w:ascii="Arial" w:hAnsi="Arial" w:cs="Arial"/>
        </w:rPr>
      </w:pPr>
    </w:p>
    <w:p w:rsidR="00FA31FD" w:rsidRPr="00781212" w:rsidRDefault="00FA31FD" w:rsidP="00FA31FD">
      <w:pPr>
        <w:pStyle w:val="ListParagraph"/>
        <w:numPr>
          <w:ilvl w:val="0"/>
          <w:numId w:val="8"/>
        </w:numPr>
        <w:rPr>
          <w:rFonts w:ascii="Arial" w:hAnsi="Arial" w:cs="Arial"/>
        </w:rPr>
      </w:pPr>
      <w:r w:rsidRPr="00781212">
        <w:rPr>
          <w:rFonts w:ascii="Arial" w:hAnsi="Arial" w:cs="Arial"/>
        </w:rPr>
        <w:t>The childcare provider must be Ofsted-registered.</w:t>
      </w:r>
    </w:p>
    <w:p w:rsidR="00FA31FD" w:rsidRPr="00A82729" w:rsidRDefault="00FA31FD" w:rsidP="00FA31FD">
      <w:pPr>
        <w:rPr>
          <w:rFonts w:ascii="Arial" w:hAnsi="Arial" w:cs="Arial"/>
        </w:rPr>
      </w:pPr>
    </w:p>
    <w:p w:rsidR="00FA31FD" w:rsidRDefault="00FA31FD" w:rsidP="00FA31FD">
      <w:pPr>
        <w:pStyle w:val="ListParagraph"/>
        <w:numPr>
          <w:ilvl w:val="0"/>
          <w:numId w:val="8"/>
        </w:numPr>
        <w:rPr>
          <w:rFonts w:ascii="Arial" w:hAnsi="Arial" w:cs="Arial"/>
        </w:rPr>
      </w:pPr>
      <w:r w:rsidRPr="00781212">
        <w:rPr>
          <w:rFonts w:ascii="Arial" w:hAnsi="Arial" w:cs="Arial"/>
        </w:rPr>
        <w:t xml:space="preserve">Learners aged up to 20yrs are not eligible for childcare support and should apply to </w:t>
      </w:r>
      <w:r w:rsidR="001B5B35">
        <w:rPr>
          <w:rFonts w:ascii="Arial" w:hAnsi="Arial" w:cs="Arial"/>
        </w:rPr>
        <w:t xml:space="preserve">the EFA </w:t>
      </w:r>
      <w:r w:rsidRPr="00781212">
        <w:rPr>
          <w:rFonts w:ascii="Arial" w:hAnsi="Arial" w:cs="Arial"/>
        </w:rPr>
        <w:t>Care to Learn</w:t>
      </w:r>
      <w:r w:rsidR="001B5B35">
        <w:rPr>
          <w:rFonts w:ascii="Arial" w:hAnsi="Arial" w:cs="Arial"/>
        </w:rPr>
        <w:t xml:space="preserve"> Programme</w:t>
      </w:r>
      <w:r w:rsidRPr="00781212">
        <w:rPr>
          <w:rFonts w:ascii="Arial" w:hAnsi="Arial" w:cs="Arial"/>
        </w:rPr>
        <w:t>.</w:t>
      </w:r>
    </w:p>
    <w:p w:rsidR="003444DC" w:rsidRPr="003444DC" w:rsidRDefault="003444DC" w:rsidP="003444DC">
      <w:pPr>
        <w:pStyle w:val="ListParagraph"/>
        <w:rPr>
          <w:rFonts w:ascii="Arial" w:hAnsi="Arial" w:cs="Arial"/>
        </w:rPr>
      </w:pPr>
    </w:p>
    <w:p w:rsidR="003444DC" w:rsidRDefault="003444DC" w:rsidP="00FA31FD">
      <w:pPr>
        <w:pStyle w:val="ListParagraph"/>
        <w:numPr>
          <w:ilvl w:val="0"/>
          <w:numId w:val="8"/>
        </w:numPr>
        <w:rPr>
          <w:rFonts w:ascii="Arial" w:hAnsi="Arial" w:cs="Arial"/>
        </w:rPr>
      </w:pPr>
      <w:r>
        <w:rPr>
          <w:rFonts w:ascii="Arial" w:hAnsi="Arial" w:cs="Arial"/>
        </w:rPr>
        <w:t>The College can support students up to a maximum of £5253 in an academic year where funding allows.</w:t>
      </w:r>
    </w:p>
    <w:p w:rsidR="00FA31FD" w:rsidRDefault="00FA31FD" w:rsidP="00FA31FD">
      <w:pPr>
        <w:pStyle w:val="ListParagraph"/>
        <w:rPr>
          <w:rFonts w:ascii="Arial" w:hAnsi="Arial" w:cs="Arial"/>
        </w:rPr>
      </w:pPr>
    </w:p>
    <w:p w:rsidR="00FA31FD" w:rsidRPr="00FA31FD" w:rsidRDefault="00FA31FD" w:rsidP="00FA31FD">
      <w:pPr>
        <w:pStyle w:val="ListParagraph"/>
        <w:rPr>
          <w:rFonts w:ascii="Arial" w:hAnsi="Arial" w:cs="Arial"/>
        </w:rPr>
      </w:pPr>
    </w:p>
    <w:p w:rsidR="00FA31FD" w:rsidRPr="00FA31FD" w:rsidRDefault="00FA31FD" w:rsidP="00FA31FD">
      <w:pPr>
        <w:rPr>
          <w:rFonts w:ascii="Arial" w:hAnsi="Arial" w:cs="Arial"/>
        </w:rPr>
      </w:pPr>
    </w:p>
    <w:p w:rsidR="00B04C25" w:rsidRDefault="00B04C25" w:rsidP="00EF1F71">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B04C25" w:rsidP="00B04C25">
            <w:pPr>
              <w:pStyle w:val="Heading1"/>
              <w:rPr>
                <w:sz w:val="36"/>
              </w:rPr>
            </w:pPr>
            <w:r w:rsidRPr="00B04C25">
              <w:rPr>
                <w:sz w:val="36"/>
              </w:rPr>
              <w:t>What Can Be Applied For</w:t>
            </w:r>
          </w:p>
        </w:tc>
      </w:tr>
    </w:tbl>
    <w:p w:rsidR="00EF1F71" w:rsidRPr="00A82729" w:rsidRDefault="00072BED" w:rsidP="00EF1F71">
      <w:pPr>
        <w:rPr>
          <w:rFonts w:ascii="Arial" w:hAnsi="Arial" w:cs="Arial"/>
        </w:rPr>
      </w:pPr>
      <w:r>
        <w:rPr>
          <w:rFonts w:ascii="Arial" w:hAnsi="Arial" w:cs="Arial"/>
          <w:b/>
        </w:rPr>
        <w:t>None essential course related equipment, t</w:t>
      </w:r>
      <w:r w:rsidR="00EF1F71" w:rsidRPr="00527D54">
        <w:rPr>
          <w:rFonts w:ascii="Arial" w:hAnsi="Arial" w:cs="Arial"/>
          <w:b/>
        </w:rPr>
        <w:t>rips</w:t>
      </w:r>
      <w:r w:rsidR="00EF1F71">
        <w:rPr>
          <w:rFonts w:ascii="Arial" w:hAnsi="Arial" w:cs="Arial"/>
          <w:b/>
        </w:rPr>
        <w:t>, help with transport costs where the home address is more than 3 miles from College</w:t>
      </w:r>
      <w:r w:rsidR="00EF1F71" w:rsidRPr="00527D54">
        <w:rPr>
          <w:rFonts w:ascii="Arial" w:hAnsi="Arial" w:cs="Arial"/>
          <w:b/>
        </w:rPr>
        <w:t xml:space="preserve"> etc</w:t>
      </w:r>
      <w:r w:rsidR="00202E05">
        <w:rPr>
          <w:rFonts w:ascii="Arial" w:hAnsi="Arial" w:cs="Arial"/>
          <w:b/>
        </w:rPr>
        <w:t xml:space="preserve"> and h</w:t>
      </w:r>
      <w:r>
        <w:rPr>
          <w:rFonts w:ascii="Arial" w:hAnsi="Arial" w:cs="Arial"/>
          <w:b/>
        </w:rPr>
        <w:t>ousehold income is less than £25</w:t>
      </w:r>
      <w:r w:rsidR="00202E05">
        <w:rPr>
          <w:rFonts w:ascii="Arial" w:hAnsi="Arial" w:cs="Arial"/>
          <w:b/>
        </w:rPr>
        <w:t>,000 per year</w:t>
      </w:r>
      <w:r w:rsidR="00EF1F71" w:rsidRPr="00A82729">
        <w:rPr>
          <w:rFonts w:ascii="Arial" w:hAnsi="Arial" w:cs="Arial"/>
        </w:rPr>
        <w:t>.</w:t>
      </w:r>
    </w:p>
    <w:p w:rsidR="00EF1F71" w:rsidRPr="00A82729" w:rsidRDefault="00EF1F71" w:rsidP="00EF1F71">
      <w:pPr>
        <w:rPr>
          <w:rFonts w:ascii="Arial" w:hAnsi="Arial" w:cs="Arial"/>
        </w:rPr>
      </w:pPr>
    </w:p>
    <w:p w:rsidR="00EF1F71" w:rsidRDefault="00EF1F71" w:rsidP="00EF1F71">
      <w:pPr>
        <w:rPr>
          <w:rFonts w:ascii="Arial" w:hAnsi="Arial" w:cs="Arial"/>
        </w:rPr>
      </w:pPr>
      <w:r w:rsidRPr="00A82729">
        <w:rPr>
          <w:rFonts w:ascii="Arial" w:hAnsi="Arial" w:cs="Arial"/>
        </w:rPr>
        <w:t>Monies will be awarded for equipment for each individual course.  Equipment lists are provided by the academic areas</w:t>
      </w:r>
      <w:r>
        <w:rPr>
          <w:rFonts w:ascii="Arial" w:hAnsi="Arial" w:cs="Arial"/>
        </w:rPr>
        <w:t>.</w:t>
      </w:r>
    </w:p>
    <w:p w:rsidR="00EF1F71" w:rsidRDefault="00EF1F71" w:rsidP="00712C04">
      <w:pPr>
        <w:rPr>
          <w:rFonts w:ascii="Arial" w:hAnsi="Arial" w:cs="Arial"/>
        </w:rPr>
      </w:pPr>
    </w:p>
    <w:p w:rsidR="00FA31FD" w:rsidRDefault="00FA31FD" w:rsidP="00712C04">
      <w:pPr>
        <w:rPr>
          <w:rFonts w:ascii="Arial" w:hAnsi="Arial" w:cs="Arial"/>
        </w:rPr>
      </w:pPr>
    </w:p>
    <w:p w:rsidR="00B04C25" w:rsidRDefault="00B04C2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3444DC" w:rsidRPr="003444DC" w:rsidTr="00842E9F">
        <w:trPr>
          <w:trHeight w:val="465"/>
        </w:trPr>
        <w:tc>
          <w:tcPr>
            <w:tcW w:w="9923" w:type="dxa"/>
            <w:shd w:val="clear" w:color="auto" w:fill="000000" w:themeFill="text1"/>
            <w:vAlign w:val="center"/>
          </w:tcPr>
          <w:p w:rsidR="00B04C25" w:rsidRPr="003444DC" w:rsidRDefault="00B04C25" w:rsidP="00B04C25">
            <w:pPr>
              <w:pStyle w:val="Heading1"/>
              <w:rPr>
                <w:sz w:val="36"/>
              </w:rPr>
            </w:pPr>
            <w:r w:rsidRPr="003444DC">
              <w:rPr>
                <w:sz w:val="36"/>
              </w:rPr>
              <w:t>Travel Support</w:t>
            </w:r>
          </w:p>
        </w:tc>
      </w:tr>
    </w:tbl>
    <w:p w:rsidR="00755392" w:rsidRPr="003444DC" w:rsidRDefault="00755392" w:rsidP="00755392">
      <w:pPr>
        <w:rPr>
          <w:rFonts w:ascii="Arial" w:hAnsi="Arial" w:cs="Arial"/>
        </w:rPr>
      </w:pPr>
      <w:r w:rsidRPr="003444DC">
        <w:rPr>
          <w:rFonts w:ascii="Arial" w:hAnsi="Arial" w:cs="Arial"/>
        </w:rPr>
        <w:t>Support for travel costs is only available for full-time learners and is means-tested.  Learners must live 3 miles or more from College. The College will calculate the most cost effective method of public transport which will be paid out</w:t>
      </w:r>
      <w:r w:rsidR="00D80478">
        <w:rPr>
          <w:rFonts w:ascii="Arial" w:hAnsi="Arial" w:cs="Arial"/>
        </w:rPr>
        <w:t xml:space="preserve"> by fortnightly</w:t>
      </w:r>
      <w:r w:rsidR="00202E05">
        <w:rPr>
          <w:rFonts w:ascii="Arial" w:hAnsi="Arial" w:cs="Arial"/>
        </w:rPr>
        <w:t xml:space="preserve"> BACS</w:t>
      </w:r>
      <w:r w:rsidR="00F84B04">
        <w:rPr>
          <w:rFonts w:ascii="Arial" w:hAnsi="Arial" w:cs="Arial"/>
        </w:rPr>
        <w:t xml:space="preserve"> refunds or a </w:t>
      </w:r>
      <w:r w:rsidRPr="003444DC">
        <w:rPr>
          <w:rFonts w:ascii="Arial" w:hAnsi="Arial" w:cs="Arial"/>
        </w:rPr>
        <w:t xml:space="preserve">Stagecoach pass </w:t>
      </w:r>
      <w:r w:rsidR="00F84B04">
        <w:rPr>
          <w:rFonts w:ascii="Arial" w:hAnsi="Arial" w:cs="Arial"/>
        </w:rPr>
        <w:t xml:space="preserve">will be </w:t>
      </w:r>
      <w:r w:rsidRPr="003444DC">
        <w:rPr>
          <w:rFonts w:ascii="Arial" w:hAnsi="Arial" w:cs="Arial"/>
        </w:rPr>
        <w:t xml:space="preserve">issued. </w:t>
      </w:r>
    </w:p>
    <w:p w:rsidR="00B04C25" w:rsidRPr="001779B5" w:rsidRDefault="00B04C25" w:rsidP="00B04C25">
      <w:pPr>
        <w:rPr>
          <w:rFonts w:ascii="Arial" w:hAnsi="Arial" w:cs="Arial"/>
          <w:color w:val="FF0000"/>
        </w:rPr>
      </w:pPr>
    </w:p>
    <w:p w:rsidR="00B04C25" w:rsidRDefault="00B04C25">
      <w:pPr>
        <w:rPr>
          <w:rFonts w:ascii="Arial" w:hAnsi="Arial" w:cs="Arial"/>
        </w:rPr>
      </w:pPr>
    </w:p>
    <w:p w:rsidR="00B04C25" w:rsidRDefault="00B04C2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072BED" w:rsidP="001A55B0">
            <w:pPr>
              <w:pStyle w:val="Heading1"/>
              <w:rPr>
                <w:sz w:val="36"/>
              </w:rPr>
            </w:pPr>
            <w:r>
              <w:rPr>
                <w:sz w:val="36"/>
              </w:rPr>
              <w:t>19</w:t>
            </w:r>
            <w:r w:rsidR="001A55B0">
              <w:rPr>
                <w:sz w:val="36"/>
              </w:rPr>
              <w:t>+ Advanced Learning Loans</w:t>
            </w:r>
          </w:p>
        </w:tc>
      </w:tr>
    </w:tbl>
    <w:p w:rsidR="00755392" w:rsidRDefault="00755392" w:rsidP="00755392">
      <w:pPr>
        <w:rPr>
          <w:rFonts w:ascii="Arial" w:hAnsi="Arial" w:cs="Arial"/>
        </w:rPr>
      </w:pPr>
    </w:p>
    <w:p w:rsidR="00755392" w:rsidRPr="001A55B0" w:rsidRDefault="00755392" w:rsidP="00755392">
      <w:pPr>
        <w:rPr>
          <w:rFonts w:ascii="Arial" w:hAnsi="Arial" w:cs="Arial"/>
        </w:rPr>
      </w:pPr>
      <w:r w:rsidRPr="001A55B0">
        <w:rPr>
          <w:rFonts w:ascii="Arial" w:hAnsi="Arial" w:cs="Arial"/>
        </w:rPr>
        <w:t xml:space="preserve">Learners </w:t>
      </w:r>
      <w:r w:rsidR="00072BED">
        <w:rPr>
          <w:rFonts w:ascii="Arial" w:hAnsi="Arial" w:cs="Arial"/>
        </w:rPr>
        <w:t>paying for their courses with 19</w:t>
      </w:r>
      <w:r w:rsidRPr="001A55B0">
        <w:rPr>
          <w:rFonts w:ascii="Arial" w:hAnsi="Arial" w:cs="Arial"/>
        </w:rPr>
        <w:t>+</w:t>
      </w:r>
      <w:r w:rsidR="0078723F">
        <w:rPr>
          <w:rFonts w:ascii="Arial" w:hAnsi="Arial" w:cs="Arial"/>
        </w:rPr>
        <w:t xml:space="preserve"> Advanced Learning Loan can</w:t>
      </w:r>
      <w:r w:rsidRPr="001A55B0">
        <w:rPr>
          <w:rFonts w:ascii="Arial" w:hAnsi="Arial" w:cs="Arial"/>
        </w:rPr>
        <w:t xml:space="preserve"> access suppo</w:t>
      </w:r>
      <w:r w:rsidR="0078723F">
        <w:rPr>
          <w:rFonts w:ascii="Arial" w:hAnsi="Arial" w:cs="Arial"/>
        </w:rPr>
        <w:t xml:space="preserve">rt </w:t>
      </w:r>
      <w:r w:rsidR="00072BED">
        <w:rPr>
          <w:rFonts w:ascii="Arial" w:hAnsi="Arial" w:cs="Arial"/>
        </w:rPr>
        <w:t xml:space="preserve"> from the 19</w:t>
      </w:r>
      <w:r w:rsidRPr="001A55B0">
        <w:rPr>
          <w:rFonts w:ascii="Arial" w:hAnsi="Arial" w:cs="Arial"/>
        </w:rPr>
        <w:t>+ Advanced Learning Loans Bursary Fund</w:t>
      </w:r>
      <w:r w:rsidR="001779B5" w:rsidRPr="001A55B0">
        <w:rPr>
          <w:rFonts w:ascii="Arial" w:hAnsi="Arial" w:cs="Arial"/>
        </w:rPr>
        <w:t>.</w:t>
      </w:r>
    </w:p>
    <w:p w:rsidR="00CF0C49" w:rsidRDefault="00CF0C49" w:rsidP="00755392">
      <w:pPr>
        <w:rPr>
          <w:rFonts w:ascii="Arial" w:hAnsi="Arial" w:cs="Arial"/>
        </w:rPr>
      </w:pPr>
    </w:p>
    <w:p w:rsidR="00B04C25" w:rsidRDefault="00B04C25" w:rsidP="00B04C25">
      <w:pPr>
        <w:rPr>
          <w:rFonts w:ascii="Arial" w:hAnsi="Arial" w:cs="Arial"/>
        </w:rPr>
      </w:pPr>
    </w:p>
    <w:p w:rsidR="00B04C25" w:rsidRDefault="00B04C2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B04C25" w:rsidP="00B04C25">
            <w:pPr>
              <w:pStyle w:val="Heading1"/>
              <w:rPr>
                <w:sz w:val="36"/>
              </w:rPr>
            </w:pPr>
            <w:r w:rsidRPr="00B04C25">
              <w:rPr>
                <w:sz w:val="36"/>
              </w:rPr>
              <w:t>Proof of Income</w:t>
            </w:r>
          </w:p>
        </w:tc>
      </w:tr>
    </w:tbl>
    <w:p w:rsidR="00755392" w:rsidRPr="00A82729" w:rsidRDefault="00755392" w:rsidP="00755392">
      <w:pPr>
        <w:rPr>
          <w:rFonts w:ascii="Arial" w:hAnsi="Arial" w:cs="Arial"/>
        </w:rPr>
      </w:pPr>
      <w:r w:rsidRPr="00A82729">
        <w:rPr>
          <w:rFonts w:ascii="Arial" w:hAnsi="Arial" w:cs="Arial"/>
        </w:rPr>
        <w:t>Any income evidence, which has been copied and presented, will be filed and kept in the student</w:t>
      </w:r>
      <w:r>
        <w:rPr>
          <w:rFonts w:ascii="Arial" w:hAnsi="Arial" w:cs="Arial"/>
        </w:rPr>
        <w:t>’</w:t>
      </w:r>
      <w:r w:rsidRPr="00A82729">
        <w:rPr>
          <w:rFonts w:ascii="Arial" w:hAnsi="Arial" w:cs="Arial"/>
        </w:rPr>
        <w:t xml:space="preserve">s file.  </w:t>
      </w:r>
    </w:p>
    <w:p w:rsidR="00755392" w:rsidRPr="00A82729" w:rsidRDefault="00755392" w:rsidP="00755392">
      <w:pPr>
        <w:rPr>
          <w:rFonts w:ascii="Arial" w:hAnsi="Arial" w:cs="Arial"/>
        </w:rPr>
      </w:pPr>
    </w:p>
    <w:p w:rsidR="00755392" w:rsidRDefault="00755392" w:rsidP="00755392">
      <w:pPr>
        <w:rPr>
          <w:rFonts w:ascii="Arial" w:hAnsi="Arial" w:cs="Arial"/>
        </w:rPr>
      </w:pPr>
      <w:r w:rsidRPr="00A82729">
        <w:rPr>
          <w:rFonts w:ascii="Arial" w:hAnsi="Arial" w:cs="Arial"/>
        </w:rPr>
        <w:t xml:space="preserve">To be eligible for </w:t>
      </w:r>
      <w:r>
        <w:rPr>
          <w:rFonts w:ascii="Arial" w:hAnsi="Arial" w:cs="Arial"/>
        </w:rPr>
        <w:t>Hardship Funding</w:t>
      </w:r>
      <w:r w:rsidRPr="00A82729">
        <w:rPr>
          <w:rFonts w:ascii="Arial" w:hAnsi="Arial" w:cs="Arial"/>
        </w:rPr>
        <w:t xml:space="preserve"> </w:t>
      </w:r>
      <w:r>
        <w:rPr>
          <w:rFonts w:ascii="Arial" w:hAnsi="Arial" w:cs="Arial"/>
        </w:rPr>
        <w:t>evidence</w:t>
      </w:r>
      <w:r w:rsidR="001779B5">
        <w:rPr>
          <w:rFonts w:ascii="Arial" w:hAnsi="Arial" w:cs="Arial"/>
        </w:rPr>
        <w:t xml:space="preserve"> is required</w:t>
      </w:r>
      <w:r>
        <w:rPr>
          <w:rFonts w:ascii="Arial" w:hAnsi="Arial" w:cs="Arial"/>
        </w:rPr>
        <w:t xml:space="preserve"> that the household income is </w:t>
      </w:r>
      <w:r w:rsidR="00072BED">
        <w:rPr>
          <w:rFonts w:ascii="Arial" w:hAnsi="Arial" w:cs="Arial"/>
        </w:rPr>
        <w:t>less than</w:t>
      </w:r>
      <w:r>
        <w:rPr>
          <w:rFonts w:ascii="Arial" w:hAnsi="Arial" w:cs="Arial"/>
        </w:rPr>
        <w:t xml:space="preserve"> £25,000.  The following types of evidence are required:</w:t>
      </w:r>
    </w:p>
    <w:p w:rsidR="00755392" w:rsidRDefault="00755392" w:rsidP="00640CD7">
      <w:pPr>
        <w:numPr>
          <w:ilvl w:val="0"/>
          <w:numId w:val="10"/>
        </w:numPr>
        <w:spacing w:before="120" w:after="120"/>
        <w:ind w:left="714" w:hanging="357"/>
        <w:rPr>
          <w:rFonts w:ascii="Arial" w:hAnsi="Arial" w:cs="Arial"/>
        </w:rPr>
      </w:pPr>
      <w:r>
        <w:rPr>
          <w:rFonts w:ascii="Arial" w:hAnsi="Arial" w:cs="Arial"/>
        </w:rPr>
        <w:t>Receipt of Benefit</w:t>
      </w:r>
    </w:p>
    <w:p w:rsidR="00755392" w:rsidRDefault="00755392" w:rsidP="00640CD7">
      <w:pPr>
        <w:numPr>
          <w:ilvl w:val="0"/>
          <w:numId w:val="10"/>
        </w:numPr>
        <w:spacing w:before="120" w:after="120"/>
        <w:ind w:left="714" w:hanging="357"/>
        <w:rPr>
          <w:rFonts w:ascii="Arial" w:hAnsi="Arial" w:cs="Arial"/>
        </w:rPr>
      </w:pPr>
      <w:r>
        <w:rPr>
          <w:rFonts w:ascii="Arial" w:hAnsi="Arial" w:cs="Arial"/>
        </w:rPr>
        <w:t>P60</w:t>
      </w:r>
    </w:p>
    <w:p w:rsidR="00755392" w:rsidRDefault="00755392" w:rsidP="00640CD7">
      <w:pPr>
        <w:numPr>
          <w:ilvl w:val="0"/>
          <w:numId w:val="10"/>
        </w:numPr>
        <w:spacing w:before="120" w:after="120"/>
        <w:ind w:left="714" w:hanging="357"/>
        <w:rPr>
          <w:rFonts w:ascii="Arial" w:hAnsi="Arial" w:cs="Arial"/>
        </w:rPr>
      </w:pPr>
      <w:r>
        <w:rPr>
          <w:rFonts w:ascii="Arial" w:hAnsi="Arial" w:cs="Arial"/>
        </w:rPr>
        <w:t>Tax Credit Award Notice</w:t>
      </w:r>
    </w:p>
    <w:p w:rsidR="00CF0C49" w:rsidRDefault="00755392" w:rsidP="00640CD7">
      <w:pPr>
        <w:numPr>
          <w:ilvl w:val="0"/>
          <w:numId w:val="10"/>
        </w:numPr>
        <w:spacing w:before="120" w:after="120"/>
        <w:ind w:left="714" w:hanging="357"/>
        <w:rPr>
          <w:rFonts w:ascii="Arial" w:hAnsi="Arial" w:cs="Arial"/>
        </w:rPr>
      </w:pPr>
      <w:r>
        <w:rPr>
          <w:rFonts w:ascii="Arial" w:hAnsi="Arial" w:cs="Arial"/>
        </w:rPr>
        <w:t>Evidence of self-employment income</w:t>
      </w:r>
    </w:p>
    <w:p w:rsidR="00F84B04" w:rsidRDefault="00F84B04" w:rsidP="00640CD7">
      <w:pPr>
        <w:numPr>
          <w:ilvl w:val="0"/>
          <w:numId w:val="10"/>
        </w:numPr>
        <w:spacing w:before="120" w:after="120"/>
        <w:ind w:left="714" w:hanging="357"/>
        <w:rPr>
          <w:rFonts w:ascii="Arial" w:hAnsi="Arial" w:cs="Arial"/>
        </w:rPr>
      </w:pPr>
      <w:r>
        <w:rPr>
          <w:rFonts w:ascii="Arial" w:hAnsi="Arial" w:cs="Arial"/>
        </w:rPr>
        <w:t>Wage slips</w:t>
      </w:r>
    </w:p>
    <w:p w:rsidR="00CF0C49" w:rsidRDefault="00CF0C49">
      <w:pPr>
        <w:rPr>
          <w:rFonts w:ascii="Arial" w:hAnsi="Arial" w:cs="Arial"/>
        </w:rPr>
      </w:pPr>
    </w:p>
    <w:p w:rsidR="00B04C25" w:rsidRDefault="00B04C2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7B7F8B" w:rsidRPr="007B7F8B" w:rsidTr="00842E9F">
        <w:trPr>
          <w:trHeight w:val="465"/>
        </w:trPr>
        <w:tc>
          <w:tcPr>
            <w:tcW w:w="9923" w:type="dxa"/>
            <w:shd w:val="clear" w:color="auto" w:fill="000000" w:themeFill="text1"/>
            <w:vAlign w:val="center"/>
          </w:tcPr>
          <w:p w:rsidR="00B04C25" w:rsidRPr="007B7F8B" w:rsidRDefault="00B04C25" w:rsidP="001779B5">
            <w:pPr>
              <w:pStyle w:val="Heading1"/>
              <w:rPr>
                <w:sz w:val="36"/>
              </w:rPr>
            </w:pPr>
            <w:r w:rsidRPr="007B7F8B">
              <w:rPr>
                <w:sz w:val="36"/>
              </w:rPr>
              <w:t xml:space="preserve">Procedure for applying for </w:t>
            </w:r>
            <w:r w:rsidR="001779B5" w:rsidRPr="007B7F8B">
              <w:rPr>
                <w:sz w:val="36"/>
              </w:rPr>
              <w:t>t</w:t>
            </w:r>
            <w:r w:rsidRPr="007B7F8B">
              <w:rPr>
                <w:sz w:val="36"/>
              </w:rPr>
              <w:t>he Hardship Funding for Travel costs</w:t>
            </w:r>
          </w:p>
        </w:tc>
      </w:tr>
    </w:tbl>
    <w:p w:rsidR="00755392" w:rsidRPr="007B7F8B" w:rsidRDefault="00755392" w:rsidP="00712C04">
      <w:pPr>
        <w:pStyle w:val="ListParagraph"/>
        <w:numPr>
          <w:ilvl w:val="0"/>
          <w:numId w:val="11"/>
        </w:numPr>
        <w:spacing w:after="200" w:line="276" w:lineRule="auto"/>
        <w:rPr>
          <w:rFonts w:ascii="Arial" w:hAnsi="Arial" w:cs="Arial"/>
        </w:rPr>
      </w:pPr>
      <w:r w:rsidRPr="007B7F8B">
        <w:rPr>
          <w:rFonts w:ascii="Arial" w:hAnsi="Arial" w:cs="Arial"/>
        </w:rPr>
        <w:t>Learners are required to complete a Transport Application Form and provide evidence of financial circumstances.</w:t>
      </w:r>
    </w:p>
    <w:p w:rsidR="00755392" w:rsidRPr="007B7F8B" w:rsidRDefault="00755392" w:rsidP="00712C04">
      <w:pPr>
        <w:pStyle w:val="ListParagraph"/>
        <w:rPr>
          <w:rFonts w:ascii="Arial" w:hAnsi="Arial" w:cs="Arial"/>
        </w:rPr>
      </w:pPr>
    </w:p>
    <w:p w:rsidR="00755392" w:rsidRPr="007B7F8B" w:rsidRDefault="00755392" w:rsidP="00712C04">
      <w:pPr>
        <w:pStyle w:val="ListParagraph"/>
        <w:numPr>
          <w:ilvl w:val="0"/>
          <w:numId w:val="11"/>
        </w:numPr>
        <w:spacing w:after="200" w:line="276" w:lineRule="auto"/>
        <w:rPr>
          <w:rFonts w:ascii="Arial" w:hAnsi="Arial" w:cs="Arial"/>
        </w:rPr>
      </w:pPr>
      <w:r w:rsidRPr="007B7F8B">
        <w:rPr>
          <w:rFonts w:ascii="Arial" w:hAnsi="Arial" w:cs="Arial"/>
        </w:rPr>
        <w:t xml:space="preserve">Reception will be available to offer help and advice on </w:t>
      </w:r>
      <w:r w:rsidR="00F84B04" w:rsidRPr="007B7F8B">
        <w:rPr>
          <w:rFonts w:ascii="Arial" w:hAnsi="Arial" w:cs="Arial"/>
        </w:rPr>
        <w:t>eligibility and assist</w:t>
      </w:r>
      <w:r w:rsidRPr="007B7F8B">
        <w:rPr>
          <w:rFonts w:ascii="Arial" w:hAnsi="Arial" w:cs="Arial"/>
        </w:rPr>
        <w:t xml:space="preserve"> with completion of the application form</w:t>
      </w:r>
    </w:p>
    <w:p w:rsidR="00755392" w:rsidRPr="007B7F8B" w:rsidRDefault="00755392" w:rsidP="00712C04">
      <w:pPr>
        <w:pStyle w:val="ListParagraph"/>
        <w:rPr>
          <w:rFonts w:ascii="Arial" w:hAnsi="Arial" w:cs="Arial"/>
        </w:rPr>
      </w:pPr>
    </w:p>
    <w:p w:rsidR="00755392" w:rsidRPr="007B7F8B" w:rsidRDefault="00755392" w:rsidP="00712C04">
      <w:pPr>
        <w:pStyle w:val="ListParagraph"/>
        <w:numPr>
          <w:ilvl w:val="0"/>
          <w:numId w:val="11"/>
        </w:numPr>
        <w:spacing w:after="200" w:line="276" w:lineRule="auto"/>
        <w:rPr>
          <w:rFonts w:ascii="Arial" w:hAnsi="Arial" w:cs="Arial"/>
        </w:rPr>
      </w:pPr>
      <w:r w:rsidRPr="007B7F8B">
        <w:rPr>
          <w:rFonts w:ascii="Arial" w:hAnsi="Arial" w:cs="Arial"/>
        </w:rPr>
        <w:t>Once the learner is enrolled on the course the application will be assessed by Reception and they will be advised by text to contact Reception.</w:t>
      </w:r>
    </w:p>
    <w:p w:rsidR="00755392" w:rsidRPr="007B7F8B" w:rsidRDefault="00755392" w:rsidP="00712C04">
      <w:pPr>
        <w:pStyle w:val="ListParagraph"/>
        <w:rPr>
          <w:rFonts w:ascii="Arial" w:hAnsi="Arial" w:cs="Arial"/>
        </w:rPr>
      </w:pPr>
    </w:p>
    <w:p w:rsidR="00755392" w:rsidRPr="007B7F8B" w:rsidRDefault="00755392" w:rsidP="00712C04">
      <w:pPr>
        <w:pStyle w:val="ListParagraph"/>
        <w:numPr>
          <w:ilvl w:val="0"/>
          <w:numId w:val="11"/>
        </w:numPr>
        <w:spacing w:after="200" w:line="276" w:lineRule="auto"/>
        <w:rPr>
          <w:rFonts w:ascii="Arial" w:hAnsi="Arial" w:cs="Arial"/>
        </w:rPr>
      </w:pPr>
      <w:r w:rsidRPr="007B7F8B">
        <w:rPr>
          <w:rFonts w:ascii="Arial" w:hAnsi="Arial" w:cs="Arial"/>
        </w:rPr>
        <w:t>Once the learner’s application is agreed they will be advised by Reception on how the payments will be made and this will be either:</w:t>
      </w:r>
    </w:p>
    <w:p w:rsidR="00755392" w:rsidRPr="007B7F8B" w:rsidRDefault="00D80478" w:rsidP="00712C04">
      <w:pPr>
        <w:pStyle w:val="ListParagraph"/>
        <w:numPr>
          <w:ilvl w:val="0"/>
          <w:numId w:val="15"/>
        </w:numPr>
        <w:spacing w:after="200" w:line="276" w:lineRule="auto"/>
        <w:ind w:left="1080"/>
        <w:rPr>
          <w:rFonts w:ascii="Arial" w:hAnsi="Arial" w:cs="Arial"/>
        </w:rPr>
      </w:pPr>
      <w:r>
        <w:rPr>
          <w:rFonts w:ascii="Arial" w:hAnsi="Arial" w:cs="Arial"/>
        </w:rPr>
        <w:t>Fortnightly</w:t>
      </w:r>
      <w:r w:rsidR="00755392" w:rsidRPr="007B7F8B">
        <w:rPr>
          <w:rFonts w:ascii="Arial" w:hAnsi="Arial" w:cs="Arial"/>
        </w:rPr>
        <w:t xml:space="preserve"> refunds </w:t>
      </w:r>
      <w:r>
        <w:rPr>
          <w:rFonts w:ascii="Arial" w:hAnsi="Arial" w:cs="Arial"/>
        </w:rPr>
        <w:t xml:space="preserve">via BACS </w:t>
      </w:r>
      <w:r w:rsidR="00755392" w:rsidRPr="007B7F8B">
        <w:rPr>
          <w:rFonts w:ascii="Arial" w:hAnsi="Arial" w:cs="Arial"/>
        </w:rPr>
        <w:t>or</w:t>
      </w:r>
    </w:p>
    <w:p w:rsidR="00755392" w:rsidRPr="007B7F8B" w:rsidRDefault="00755392" w:rsidP="00712C04">
      <w:pPr>
        <w:pStyle w:val="ListParagraph"/>
        <w:numPr>
          <w:ilvl w:val="0"/>
          <w:numId w:val="15"/>
        </w:numPr>
        <w:spacing w:after="200" w:line="276" w:lineRule="auto"/>
        <w:ind w:left="1080"/>
        <w:rPr>
          <w:rFonts w:ascii="Arial" w:hAnsi="Arial" w:cs="Arial"/>
        </w:rPr>
      </w:pPr>
      <w:r w:rsidRPr="007B7F8B">
        <w:rPr>
          <w:rFonts w:ascii="Arial" w:hAnsi="Arial" w:cs="Arial"/>
        </w:rPr>
        <w:t>Stagecoach pass</w:t>
      </w:r>
    </w:p>
    <w:p w:rsidR="001D4E5F" w:rsidRDefault="00755392" w:rsidP="007B7F8B">
      <w:pPr>
        <w:jc w:val="center"/>
        <w:rPr>
          <w:rFonts w:ascii="Arial" w:hAnsi="Arial" w:cs="Arial"/>
          <w:b/>
        </w:rPr>
      </w:pPr>
      <w:r w:rsidRPr="007B7F8B">
        <w:rPr>
          <w:rFonts w:ascii="Arial" w:hAnsi="Arial" w:cs="Arial"/>
          <w:b/>
        </w:rPr>
        <w:t xml:space="preserve">No </w:t>
      </w:r>
      <w:r w:rsidR="001A55B0">
        <w:rPr>
          <w:rFonts w:ascii="Arial" w:hAnsi="Arial" w:cs="Arial"/>
          <w:b/>
        </w:rPr>
        <w:t>a</w:t>
      </w:r>
      <w:r w:rsidR="001D4E5F" w:rsidRPr="007B7F8B">
        <w:rPr>
          <w:rFonts w:ascii="Arial" w:hAnsi="Arial" w:cs="Arial"/>
          <w:b/>
        </w:rPr>
        <w:t xml:space="preserve">pplications </w:t>
      </w:r>
      <w:r w:rsidR="001A55B0">
        <w:rPr>
          <w:rFonts w:ascii="Arial" w:hAnsi="Arial" w:cs="Arial"/>
          <w:b/>
        </w:rPr>
        <w:t>w</w:t>
      </w:r>
      <w:r w:rsidR="001D4E5F" w:rsidRPr="007B7F8B">
        <w:rPr>
          <w:rFonts w:ascii="Arial" w:hAnsi="Arial" w:cs="Arial"/>
          <w:b/>
        </w:rPr>
        <w:t xml:space="preserve">ill </w:t>
      </w:r>
      <w:r w:rsidR="001A55B0">
        <w:rPr>
          <w:rFonts w:ascii="Arial" w:hAnsi="Arial" w:cs="Arial"/>
          <w:b/>
        </w:rPr>
        <w:t>b</w:t>
      </w:r>
      <w:r w:rsidR="001D4E5F" w:rsidRPr="007B7F8B">
        <w:rPr>
          <w:rFonts w:ascii="Arial" w:hAnsi="Arial" w:cs="Arial"/>
          <w:b/>
        </w:rPr>
        <w:t xml:space="preserve">e </w:t>
      </w:r>
      <w:r w:rsidR="001A55B0">
        <w:rPr>
          <w:rFonts w:ascii="Arial" w:hAnsi="Arial" w:cs="Arial"/>
          <w:b/>
        </w:rPr>
        <w:t>a</w:t>
      </w:r>
      <w:r w:rsidR="001D4E5F" w:rsidRPr="007B7F8B">
        <w:rPr>
          <w:rFonts w:ascii="Arial" w:hAnsi="Arial" w:cs="Arial"/>
          <w:b/>
        </w:rPr>
        <w:t xml:space="preserve">ccepted </w:t>
      </w:r>
      <w:r w:rsidR="001A55B0">
        <w:rPr>
          <w:rFonts w:ascii="Arial" w:hAnsi="Arial" w:cs="Arial"/>
          <w:b/>
        </w:rPr>
        <w:t>u</w:t>
      </w:r>
      <w:r w:rsidR="001D4E5F" w:rsidRPr="007B7F8B">
        <w:rPr>
          <w:rFonts w:ascii="Arial" w:hAnsi="Arial" w:cs="Arial"/>
          <w:b/>
        </w:rPr>
        <w:t xml:space="preserve">nless </w:t>
      </w:r>
      <w:r w:rsidRPr="007B7F8B">
        <w:rPr>
          <w:rFonts w:ascii="Arial" w:hAnsi="Arial" w:cs="Arial"/>
          <w:b/>
        </w:rPr>
        <w:t xml:space="preserve">all </w:t>
      </w:r>
      <w:r w:rsidR="001A55B0">
        <w:rPr>
          <w:rFonts w:ascii="Arial" w:hAnsi="Arial" w:cs="Arial"/>
          <w:b/>
        </w:rPr>
        <w:t>e</w:t>
      </w:r>
      <w:r w:rsidR="001D4E5F" w:rsidRPr="007B7F8B">
        <w:rPr>
          <w:rFonts w:ascii="Arial" w:hAnsi="Arial" w:cs="Arial"/>
          <w:b/>
        </w:rPr>
        <w:t xml:space="preserve">vidence </w:t>
      </w:r>
      <w:r w:rsidRPr="007B7F8B">
        <w:rPr>
          <w:rFonts w:ascii="Arial" w:hAnsi="Arial" w:cs="Arial"/>
          <w:b/>
        </w:rPr>
        <w:t xml:space="preserve">is </w:t>
      </w:r>
      <w:r w:rsidR="001A55B0">
        <w:rPr>
          <w:rFonts w:ascii="Arial" w:hAnsi="Arial" w:cs="Arial"/>
          <w:b/>
        </w:rPr>
        <w:t>p</w:t>
      </w:r>
      <w:r w:rsidR="001D4E5F" w:rsidRPr="007B7F8B">
        <w:rPr>
          <w:rFonts w:ascii="Arial" w:hAnsi="Arial" w:cs="Arial"/>
          <w:b/>
        </w:rPr>
        <w:t>rovided</w:t>
      </w:r>
    </w:p>
    <w:p w:rsidR="00072BED" w:rsidRDefault="00072BED" w:rsidP="007B7F8B">
      <w:pPr>
        <w:jc w:val="center"/>
        <w:rPr>
          <w:rFonts w:ascii="Arial" w:hAnsi="Arial" w:cs="Arial"/>
          <w:b/>
        </w:rPr>
      </w:pPr>
    </w:p>
    <w:p w:rsidR="00072BED" w:rsidRPr="007B7F8B" w:rsidRDefault="00072BED" w:rsidP="007B7F8B">
      <w:pPr>
        <w:jc w:val="center"/>
        <w:rPr>
          <w:rFonts w:ascii="Arial" w:hAnsi="Arial" w:cs="Arial"/>
          <w:b/>
        </w:rPr>
      </w:pPr>
    </w:p>
    <w:p w:rsidR="00755392" w:rsidRPr="00A82729" w:rsidRDefault="00755392" w:rsidP="00755392">
      <w:pPr>
        <w:rPr>
          <w:rFonts w:ascii="Arial" w:hAnsi="Arial" w:cs="Arial"/>
        </w:rPr>
      </w:pPr>
    </w:p>
    <w:p w:rsidR="00B04C25" w:rsidRDefault="00B04C25">
      <w:pPr>
        <w:rPr>
          <w:rFonts w:ascii="Arial" w:hAnsi="Arial" w:cs="Arial"/>
        </w:rPr>
      </w:pPr>
    </w:p>
    <w:p w:rsidR="00B04C25" w:rsidRDefault="00B04C25" w:rsidP="00B04C25">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B04C25" w:rsidP="00FA31FD">
            <w:pPr>
              <w:rPr>
                <w:sz w:val="36"/>
              </w:rPr>
            </w:pPr>
            <w:r w:rsidRPr="00B04C25">
              <w:rPr>
                <w:rFonts w:ascii="Rockwell" w:hAnsi="Rockwell" w:cs="Arial"/>
                <w:b/>
                <w:sz w:val="36"/>
              </w:rPr>
              <w:lastRenderedPageBreak/>
              <w:t>Procedure for applying for the Hardship Fund</w:t>
            </w:r>
            <w:r w:rsidR="00FA31FD">
              <w:rPr>
                <w:rFonts w:ascii="Rockwell" w:hAnsi="Rockwell" w:cs="Arial"/>
                <w:b/>
                <w:sz w:val="36"/>
              </w:rPr>
              <w:t xml:space="preserve">ing  for </w:t>
            </w:r>
            <w:r w:rsidRPr="00B04C25">
              <w:rPr>
                <w:rFonts w:ascii="Rockwell" w:hAnsi="Rockwell" w:cs="Arial"/>
                <w:b/>
                <w:sz w:val="36"/>
              </w:rPr>
              <w:t>course costs etc</w:t>
            </w:r>
          </w:p>
        </w:tc>
      </w:tr>
    </w:tbl>
    <w:p w:rsidR="00755392" w:rsidRDefault="00755392" w:rsidP="00755392">
      <w:pPr>
        <w:numPr>
          <w:ilvl w:val="0"/>
          <w:numId w:val="9"/>
        </w:numPr>
        <w:rPr>
          <w:rFonts w:ascii="Arial" w:hAnsi="Arial" w:cs="Arial"/>
        </w:rPr>
      </w:pPr>
      <w:r>
        <w:rPr>
          <w:rFonts w:ascii="Arial" w:hAnsi="Arial" w:cs="Arial"/>
        </w:rPr>
        <w:t>Learners</w:t>
      </w:r>
      <w:r w:rsidRPr="00A82729">
        <w:rPr>
          <w:rFonts w:ascii="Arial" w:hAnsi="Arial" w:cs="Arial"/>
        </w:rPr>
        <w:t xml:space="preserve"> are required to complete an application form for financial assistance and provide proof of financial circumstances</w:t>
      </w:r>
    </w:p>
    <w:p w:rsidR="00755392" w:rsidRPr="00A82729" w:rsidRDefault="00755392" w:rsidP="00755392">
      <w:pPr>
        <w:ind w:left="360"/>
        <w:rPr>
          <w:rFonts w:ascii="Arial" w:hAnsi="Arial" w:cs="Arial"/>
        </w:rPr>
      </w:pPr>
    </w:p>
    <w:p w:rsidR="00755392" w:rsidRPr="00A82729" w:rsidRDefault="00755392" w:rsidP="00755392">
      <w:pPr>
        <w:numPr>
          <w:ilvl w:val="0"/>
          <w:numId w:val="9"/>
        </w:numPr>
        <w:rPr>
          <w:rFonts w:ascii="Arial" w:hAnsi="Arial" w:cs="Arial"/>
        </w:rPr>
      </w:pPr>
      <w:r w:rsidRPr="00A82729">
        <w:rPr>
          <w:rFonts w:ascii="Arial" w:hAnsi="Arial" w:cs="Arial"/>
        </w:rPr>
        <w:t>Student Services will offer advice and guidance on completing applications and providing evidence</w:t>
      </w:r>
      <w:r w:rsidR="001779B5">
        <w:rPr>
          <w:rFonts w:ascii="Arial" w:hAnsi="Arial" w:cs="Arial"/>
        </w:rPr>
        <w:t>.  Assistance with completing the application form is available if required.</w:t>
      </w:r>
    </w:p>
    <w:p w:rsidR="00755392" w:rsidRPr="00A82729" w:rsidRDefault="00755392" w:rsidP="00755392">
      <w:pPr>
        <w:rPr>
          <w:rFonts w:ascii="Arial" w:hAnsi="Arial" w:cs="Arial"/>
        </w:rPr>
      </w:pPr>
    </w:p>
    <w:p w:rsidR="00755392" w:rsidRPr="00A82729" w:rsidRDefault="00755392" w:rsidP="00755392">
      <w:pPr>
        <w:numPr>
          <w:ilvl w:val="0"/>
          <w:numId w:val="9"/>
        </w:numPr>
        <w:rPr>
          <w:rFonts w:ascii="Arial" w:hAnsi="Arial" w:cs="Arial"/>
        </w:rPr>
      </w:pPr>
      <w:r w:rsidRPr="00A82729">
        <w:rPr>
          <w:rFonts w:ascii="Arial" w:hAnsi="Arial" w:cs="Arial"/>
        </w:rPr>
        <w:t>The application is checked by Student Services to ensure that all supporting evidence has been provided.</w:t>
      </w:r>
    </w:p>
    <w:p w:rsidR="00755392" w:rsidRPr="00A82729" w:rsidRDefault="00755392" w:rsidP="00755392">
      <w:pPr>
        <w:rPr>
          <w:rFonts w:ascii="Arial" w:hAnsi="Arial" w:cs="Arial"/>
        </w:rPr>
      </w:pPr>
    </w:p>
    <w:p w:rsidR="00755392" w:rsidRPr="00A82729" w:rsidRDefault="00755392" w:rsidP="00755392">
      <w:pPr>
        <w:numPr>
          <w:ilvl w:val="0"/>
          <w:numId w:val="9"/>
        </w:numPr>
        <w:rPr>
          <w:rFonts w:ascii="Arial" w:hAnsi="Arial" w:cs="Arial"/>
        </w:rPr>
      </w:pPr>
      <w:r w:rsidRPr="00A82729">
        <w:rPr>
          <w:rFonts w:ascii="Arial" w:hAnsi="Arial" w:cs="Arial"/>
        </w:rPr>
        <w:t>Completed applications should be submitted as early as possible in the autumn term.  Students are advised to do this by October half-term at the latest.</w:t>
      </w:r>
    </w:p>
    <w:p w:rsidR="00755392" w:rsidRPr="00A82729" w:rsidRDefault="00755392" w:rsidP="00755392">
      <w:pPr>
        <w:ind w:left="360"/>
        <w:rPr>
          <w:rFonts w:ascii="Arial" w:hAnsi="Arial" w:cs="Arial"/>
        </w:rPr>
      </w:pPr>
    </w:p>
    <w:p w:rsidR="00755392" w:rsidRPr="00F84B04" w:rsidRDefault="00755392" w:rsidP="00755392">
      <w:pPr>
        <w:numPr>
          <w:ilvl w:val="0"/>
          <w:numId w:val="9"/>
        </w:numPr>
        <w:rPr>
          <w:rFonts w:ascii="Arial" w:hAnsi="Arial" w:cs="Arial"/>
        </w:rPr>
      </w:pPr>
      <w:r w:rsidRPr="00F84B04">
        <w:rPr>
          <w:rFonts w:ascii="Arial" w:hAnsi="Arial" w:cs="Arial"/>
        </w:rPr>
        <w:t>The application form will be returned to the learner if they fail to supply all details/evidence required.</w:t>
      </w:r>
    </w:p>
    <w:p w:rsidR="00755392" w:rsidRPr="00A82729" w:rsidRDefault="00755392" w:rsidP="00755392">
      <w:pPr>
        <w:rPr>
          <w:rFonts w:ascii="Arial" w:hAnsi="Arial" w:cs="Arial"/>
        </w:rPr>
      </w:pPr>
    </w:p>
    <w:p w:rsidR="00755392" w:rsidRPr="001D4E5F" w:rsidRDefault="00755392" w:rsidP="00755392">
      <w:pPr>
        <w:numPr>
          <w:ilvl w:val="0"/>
          <w:numId w:val="9"/>
        </w:numPr>
        <w:rPr>
          <w:rFonts w:ascii="Arial" w:hAnsi="Arial" w:cs="Arial"/>
        </w:rPr>
      </w:pPr>
      <w:r w:rsidRPr="00967DF3">
        <w:rPr>
          <w:rFonts w:ascii="Arial" w:hAnsi="Arial" w:cs="Arial"/>
        </w:rPr>
        <w:t xml:space="preserve">Completed application forms are assessed individually </w:t>
      </w:r>
      <w:r>
        <w:rPr>
          <w:rFonts w:ascii="Arial" w:hAnsi="Arial" w:cs="Arial"/>
        </w:rPr>
        <w:t>by Student Services staff</w:t>
      </w:r>
      <w:r w:rsidR="00F84B04">
        <w:rPr>
          <w:rFonts w:ascii="Arial" w:hAnsi="Arial" w:cs="Arial"/>
        </w:rPr>
        <w:t>.</w:t>
      </w:r>
    </w:p>
    <w:p w:rsidR="00755392" w:rsidRDefault="00755392" w:rsidP="00755392">
      <w:pPr>
        <w:pStyle w:val="ListParagraph"/>
        <w:rPr>
          <w:rFonts w:ascii="Arial" w:hAnsi="Arial" w:cs="Arial"/>
          <w:color w:val="0000FF"/>
        </w:rPr>
      </w:pPr>
    </w:p>
    <w:p w:rsidR="00755392" w:rsidRPr="00A82729" w:rsidRDefault="00755392" w:rsidP="00755392">
      <w:pPr>
        <w:numPr>
          <w:ilvl w:val="0"/>
          <w:numId w:val="9"/>
        </w:numPr>
        <w:rPr>
          <w:rFonts w:ascii="Arial" w:hAnsi="Arial" w:cs="Arial"/>
        </w:rPr>
      </w:pPr>
      <w:r>
        <w:rPr>
          <w:rFonts w:ascii="Arial" w:hAnsi="Arial" w:cs="Arial"/>
        </w:rPr>
        <w:t xml:space="preserve">Applications are considered </w:t>
      </w:r>
      <w:r w:rsidRPr="00A82729">
        <w:rPr>
          <w:rFonts w:ascii="Arial" w:hAnsi="Arial" w:cs="Arial"/>
        </w:rPr>
        <w:t>weekly (more often during peak periods).</w:t>
      </w:r>
    </w:p>
    <w:p w:rsidR="00755392" w:rsidRDefault="00755392" w:rsidP="00755392">
      <w:pPr>
        <w:rPr>
          <w:rFonts w:ascii="Arial" w:hAnsi="Arial" w:cs="Arial"/>
        </w:rPr>
      </w:pPr>
    </w:p>
    <w:p w:rsidR="00755392" w:rsidRDefault="00755392" w:rsidP="00755392">
      <w:pPr>
        <w:numPr>
          <w:ilvl w:val="0"/>
          <w:numId w:val="9"/>
        </w:numPr>
        <w:rPr>
          <w:rFonts w:ascii="Arial" w:hAnsi="Arial" w:cs="Arial"/>
        </w:rPr>
      </w:pPr>
      <w:r w:rsidRPr="00A82729">
        <w:rPr>
          <w:rFonts w:ascii="Arial" w:hAnsi="Arial" w:cs="Arial"/>
        </w:rPr>
        <w:t xml:space="preserve">Decisions are made in accordance with the guidance set out in this document and in line with </w:t>
      </w:r>
      <w:r>
        <w:rPr>
          <w:rFonts w:ascii="Arial" w:hAnsi="Arial" w:cs="Arial"/>
        </w:rPr>
        <w:t>SFA</w:t>
      </w:r>
      <w:r w:rsidRPr="00A82729">
        <w:rPr>
          <w:rFonts w:ascii="Arial" w:hAnsi="Arial" w:cs="Arial"/>
        </w:rPr>
        <w:t xml:space="preserve"> guidance.</w:t>
      </w:r>
    </w:p>
    <w:p w:rsidR="001A55B0" w:rsidRDefault="001A55B0" w:rsidP="001A55B0">
      <w:pPr>
        <w:pStyle w:val="ListParagraph"/>
        <w:rPr>
          <w:rFonts w:ascii="Arial" w:hAnsi="Arial" w:cs="Arial"/>
        </w:rPr>
      </w:pPr>
    </w:p>
    <w:p w:rsidR="00755392" w:rsidRPr="001A55B0" w:rsidRDefault="00755392" w:rsidP="001A55B0">
      <w:pPr>
        <w:numPr>
          <w:ilvl w:val="0"/>
          <w:numId w:val="9"/>
        </w:numPr>
        <w:rPr>
          <w:rFonts w:ascii="Arial" w:hAnsi="Arial" w:cs="Arial"/>
        </w:rPr>
      </w:pPr>
      <w:r w:rsidRPr="001A55B0">
        <w:rPr>
          <w:rFonts w:ascii="Arial" w:hAnsi="Arial" w:cs="Arial"/>
        </w:rPr>
        <w:t>The learner will be notified of the outcome of the pane</w:t>
      </w:r>
      <w:r w:rsidR="00202E05">
        <w:rPr>
          <w:rFonts w:ascii="Arial" w:hAnsi="Arial" w:cs="Arial"/>
        </w:rPr>
        <w:t>l’s decision via letter.</w:t>
      </w:r>
    </w:p>
    <w:p w:rsidR="001A55B0" w:rsidRDefault="001A55B0" w:rsidP="001A55B0">
      <w:pPr>
        <w:pStyle w:val="ListParagraph"/>
        <w:rPr>
          <w:rFonts w:ascii="Arial" w:hAnsi="Arial" w:cs="Arial"/>
        </w:rPr>
      </w:pPr>
    </w:p>
    <w:p w:rsidR="001A55B0" w:rsidRPr="001A55B0" w:rsidRDefault="001A55B0" w:rsidP="001A55B0">
      <w:pPr>
        <w:ind w:left="360"/>
        <w:rPr>
          <w:rFonts w:ascii="Arial" w:hAnsi="Arial" w:cs="Arial"/>
        </w:rPr>
      </w:pPr>
    </w:p>
    <w:p w:rsidR="00755392" w:rsidRPr="00A82729" w:rsidRDefault="00755392" w:rsidP="00755392">
      <w:pPr>
        <w:numPr>
          <w:ilvl w:val="0"/>
          <w:numId w:val="9"/>
        </w:numPr>
        <w:rPr>
          <w:rFonts w:ascii="Arial" w:hAnsi="Arial" w:cs="Arial"/>
        </w:rPr>
      </w:pPr>
      <w:r w:rsidRPr="00A82729">
        <w:rPr>
          <w:rFonts w:ascii="Arial" w:hAnsi="Arial" w:cs="Arial"/>
        </w:rPr>
        <w:t>The outcome of each application</w:t>
      </w:r>
      <w:r w:rsidR="00F84B04">
        <w:rPr>
          <w:rFonts w:ascii="Arial" w:hAnsi="Arial" w:cs="Arial"/>
        </w:rPr>
        <w:t xml:space="preserve"> is entered onto ProSolution.</w:t>
      </w:r>
      <w:r w:rsidRPr="00A82729">
        <w:rPr>
          <w:rFonts w:ascii="Arial" w:hAnsi="Arial" w:cs="Arial"/>
        </w:rPr>
        <w:t xml:space="preserve"> This is for the purpose of completing the end of year monitoring data</w:t>
      </w:r>
      <w:r>
        <w:rPr>
          <w:rFonts w:ascii="Arial" w:hAnsi="Arial" w:cs="Arial"/>
        </w:rPr>
        <w:t>.</w:t>
      </w:r>
    </w:p>
    <w:p w:rsidR="00755392" w:rsidRPr="00A82729" w:rsidRDefault="00755392" w:rsidP="00755392">
      <w:pPr>
        <w:rPr>
          <w:rFonts w:ascii="Arial" w:hAnsi="Arial" w:cs="Arial"/>
        </w:rPr>
      </w:pPr>
    </w:p>
    <w:p w:rsidR="00755392" w:rsidRDefault="00755392" w:rsidP="00755392">
      <w:pPr>
        <w:numPr>
          <w:ilvl w:val="0"/>
          <w:numId w:val="9"/>
        </w:numPr>
        <w:rPr>
          <w:rFonts w:ascii="Arial" w:hAnsi="Arial" w:cs="Arial"/>
        </w:rPr>
      </w:pPr>
      <w:r w:rsidRPr="00A82729">
        <w:rPr>
          <w:rFonts w:ascii="Arial" w:hAnsi="Arial" w:cs="Arial"/>
        </w:rPr>
        <w:t xml:space="preserve">Proof of </w:t>
      </w:r>
      <w:r>
        <w:rPr>
          <w:rFonts w:ascii="Arial" w:hAnsi="Arial" w:cs="Arial"/>
        </w:rPr>
        <w:t>income and benefits</w:t>
      </w:r>
      <w:r w:rsidRPr="00A82729">
        <w:rPr>
          <w:rFonts w:ascii="Arial" w:hAnsi="Arial" w:cs="Arial"/>
        </w:rPr>
        <w:t xml:space="preserve"> must be attached to the application form.</w:t>
      </w:r>
    </w:p>
    <w:p w:rsidR="00755392" w:rsidRPr="00A82729" w:rsidRDefault="00755392" w:rsidP="00755392">
      <w:pPr>
        <w:rPr>
          <w:rFonts w:ascii="Arial" w:hAnsi="Arial" w:cs="Arial"/>
        </w:rPr>
      </w:pPr>
    </w:p>
    <w:p w:rsidR="00755392" w:rsidRPr="00A82729" w:rsidRDefault="00755392" w:rsidP="00755392">
      <w:pPr>
        <w:ind w:left="360"/>
        <w:rPr>
          <w:rFonts w:ascii="Arial" w:hAnsi="Arial" w:cs="Arial"/>
        </w:rPr>
      </w:pPr>
    </w:p>
    <w:p w:rsidR="00755392" w:rsidRPr="00712C04" w:rsidRDefault="00755392" w:rsidP="00712C04">
      <w:pPr>
        <w:jc w:val="center"/>
        <w:rPr>
          <w:rFonts w:ascii="Arial" w:hAnsi="Arial" w:cs="Arial"/>
          <w:b/>
          <w:sz w:val="28"/>
        </w:rPr>
      </w:pPr>
      <w:r w:rsidRPr="00712C04">
        <w:rPr>
          <w:rFonts w:ascii="Arial" w:hAnsi="Arial" w:cs="Arial"/>
          <w:b/>
          <w:sz w:val="28"/>
        </w:rPr>
        <w:t>No applications will be accepted unless all evidence is provided.</w:t>
      </w:r>
    </w:p>
    <w:p w:rsidR="00755392" w:rsidRDefault="00755392" w:rsidP="00755392">
      <w:pPr>
        <w:rPr>
          <w:rFonts w:ascii="Arial" w:hAnsi="Arial" w:cs="Arial"/>
        </w:rPr>
      </w:pPr>
    </w:p>
    <w:p w:rsidR="00B04C25" w:rsidRPr="00A82729" w:rsidRDefault="00B04C25" w:rsidP="00755392">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B04C25" w:rsidRPr="00B04C25" w:rsidTr="00842E9F">
        <w:trPr>
          <w:trHeight w:val="465"/>
        </w:trPr>
        <w:tc>
          <w:tcPr>
            <w:tcW w:w="9923" w:type="dxa"/>
            <w:shd w:val="clear" w:color="auto" w:fill="000000" w:themeFill="text1"/>
            <w:vAlign w:val="center"/>
          </w:tcPr>
          <w:p w:rsidR="00B04C25" w:rsidRPr="00B04C25" w:rsidRDefault="00755392" w:rsidP="00B04C25">
            <w:pPr>
              <w:rPr>
                <w:rFonts w:ascii="Rockwell" w:hAnsi="Rockwell" w:cs="Arial"/>
                <w:b/>
                <w:sz w:val="36"/>
              </w:rPr>
            </w:pPr>
            <w:r w:rsidRPr="00A82729">
              <w:rPr>
                <w:rFonts w:ascii="Arial" w:hAnsi="Arial" w:cs="Arial"/>
              </w:rPr>
              <w:t xml:space="preserve"> </w:t>
            </w:r>
            <w:r w:rsidR="00B04C25" w:rsidRPr="00B04C25">
              <w:rPr>
                <w:rFonts w:ascii="Rockwell" w:hAnsi="Rockwell" w:cs="Arial"/>
                <w:b/>
                <w:sz w:val="36"/>
              </w:rPr>
              <w:t>Appeals</w:t>
            </w:r>
          </w:p>
        </w:tc>
      </w:tr>
    </w:tbl>
    <w:p w:rsidR="00755392" w:rsidRDefault="00755392" w:rsidP="00755392">
      <w:pPr>
        <w:rPr>
          <w:rFonts w:ascii="Arial" w:hAnsi="Arial" w:cs="Arial"/>
          <w:bCs/>
        </w:rPr>
      </w:pPr>
      <w:r>
        <w:rPr>
          <w:rFonts w:ascii="Arial" w:hAnsi="Arial" w:cs="Arial"/>
        </w:rPr>
        <w:t>Learners</w:t>
      </w:r>
      <w:r>
        <w:rPr>
          <w:rFonts w:ascii="Arial" w:hAnsi="Arial" w:cs="Arial"/>
          <w:bCs/>
        </w:rPr>
        <w:t xml:space="preserve"> who wish to appeal against any decisions made concerning their application for assistance from the Learner Support Fund should follow Carlisle College’s Complaints procedure which is published on the College website.</w:t>
      </w:r>
    </w:p>
    <w:p w:rsidR="00F14526" w:rsidRDefault="00F14526">
      <w:pPr>
        <w:rPr>
          <w:rFonts w:ascii="Arial" w:hAnsi="Arial" w:cs="Arial"/>
          <w:bCs/>
        </w:rPr>
      </w:pPr>
      <w:r>
        <w:rPr>
          <w:rFonts w:ascii="Arial" w:hAnsi="Arial" w:cs="Arial"/>
          <w:bCs/>
        </w:rPr>
        <w:br w:type="page"/>
      </w:r>
    </w:p>
    <w:p w:rsidR="00755392" w:rsidRDefault="007E18C5" w:rsidP="00755392">
      <w:pPr>
        <w:rPr>
          <w:rFonts w:ascii="Arial" w:hAnsi="Arial" w:cs="Arial"/>
          <w:bCs/>
        </w:rPr>
      </w:pPr>
      <w:r w:rsidRPr="00A05FE5">
        <w:rPr>
          <w:rFonts w:ascii="Arial" w:hAnsi="Arial" w:cs="Arial"/>
          <w:noProof/>
          <w:color w:val="133D8D"/>
          <w:sz w:val="22"/>
        </w:rPr>
        <w:lastRenderedPageBreak/>
        <mc:AlternateContent>
          <mc:Choice Requires="wpg">
            <w:drawing>
              <wp:anchor distT="0" distB="0" distL="114300" distR="114300" simplePos="0" relativeHeight="251724800" behindDoc="0" locked="0" layoutInCell="1" allowOverlap="1" wp14:anchorId="5FC63D12" wp14:editId="5321C4BD">
                <wp:simplePos x="0" y="0"/>
                <wp:positionH relativeFrom="column">
                  <wp:posOffset>-483235</wp:posOffset>
                </wp:positionH>
                <wp:positionV relativeFrom="paragraph">
                  <wp:posOffset>-938</wp:posOffset>
                </wp:positionV>
                <wp:extent cx="5827395" cy="1071880"/>
                <wp:effectExtent l="0" t="0" r="1905" b="0"/>
                <wp:wrapNone/>
                <wp:docPr id="14" name="Group 14"/>
                <wp:cNvGraphicFramePr/>
                <a:graphic xmlns:a="http://schemas.openxmlformats.org/drawingml/2006/main">
                  <a:graphicData uri="http://schemas.microsoft.com/office/word/2010/wordprocessingGroup">
                    <wpg:wgp>
                      <wpg:cNvGrpSpPr/>
                      <wpg:grpSpPr>
                        <a:xfrm>
                          <a:off x="0" y="0"/>
                          <a:ext cx="5827395" cy="1071880"/>
                          <a:chOff x="0" y="-49056"/>
                          <a:chExt cx="7196447" cy="1285698"/>
                        </a:xfrm>
                      </wpg:grpSpPr>
                      <wps:wsp>
                        <wps:cNvPr id="15" name="Rectangle 15"/>
                        <wps:cNvSpPr/>
                        <wps:spPr>
                          <a:xfrm>
                            <a:off x="0" y="0"/>
                            <a:ext cx="7196447" cy="118753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2"/>
                        <wps:cNvSpPr txBox="1">
                          <a:spLocks noChangeArrowheads="1"/>
                        </wps:cNvSpPr>
                        <wps:spPr bwMode="auto">
                          <a:xfrm>
                            <a:off x="188112" y="-49056"/>
                            <a:ext cx="6993389" cy="1285698"/>
                          </a:xfrm>
                          <a:prstGeom prst="rect">
                            <a:avLst/>
                          </a:prstGeom>
                          <a:noFill/>
                          <a:ln w="9525">
                            <a:noFill/>
                            <a:miter lim="800000"/>
                            <a:headEnd/>
                            <a:tailEnd/>
                          </a:ln>
                        </wps:spPr>
                        <wps:txbx>
                          <w:txbxContent>
                            <w:p w:rsidR="00842E9F" w:rsidRPr="007E18C5" w:rsidRDefault="00072BED" w:rsidP="007E18C5">
                              <w:pPr>
                                <w:spacing w:before="120" w:after="120"/>
                                <w:rPr>
                                  <w:rFonts w:ascii="Rockwell" w:hAnsi="Rockwell" w:cs="Arial"/>
                                  <w:b/>
                                  <w:color w:val="FFFFFF" w:themeColor="background1"/>
                                  <w:sz w:val="56"/>
                                  <w:szCs w:val="72"/>
                                </w:rPr>
                              </w:pPr>
                              <w:r>
                                <w:rPr>
                                  <w:rFonts w:ascii="Rockwell" w:hAnsi="Rockwell" w:cs="Arial"/>
                                  <w:b/>
                                  <w:color w:val="FFFFFF" w:themeColor="background1"/>
                                  <w:sz w:val="56"/>
                                  <w:szCs w:val="72"/>
                                </w:rPr>
                                <w:t>19</w:t>
                              </w:r>
                              <w:r w:rsidR="00842E9F" w:rsidRPr="007E18C5">
                                <w:rPr>
                                  <w:rFonts w:ascii="Rockwell" w:hAnsi="Rockwell" w:cs="Arial"/>
                                  <w:b/>
                                  <w:color w:val="FFFFFF" w:themeColor="background1"/>
                                  <w:sz w:val="56"/>
                                  <w:szCs w:val="72"/>
                                </w:rPr>
                                <w:t>+ Advanced Learning Loans Bursary Fund Policy</w:t>
                              </w:r>
                            </w:p>
                            <w:p w:rsidR="00842E9F" w:rsidRPr="003415A9" w:rsidRDefault="00842E9F" w:rsidP="007E18C5">
                              <w:pPr>
                                <w:spacing w:before="120" w:after="120"/>
                                <w:rPr>
                                  <w:rFonts w:ascii="Rockwell" w:hAnsi="Rockwell" w:cs="Arial"/>
                                  <w:b/>
                                  <w:color w:val="FFFFFF" w:themeColor="background1"/>
                                  <w:sz w:val="56"/>
                                  <w:szCs w:val="72"/>
                                </w:rPr>
                              </w:pPr>
                            </w:p>
                            <w:p w:rsidR="00842E9F" w:rsidRPr="003415A9" w:rsidRDefault="00842E9F" w:rsidP="007E18C5">
                              <w:pPr>
                                <w:rPr>
                                  <w:sz w:val="72"/>
                                  <w:szCs w:val="112"/>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5" style="position:absolute;margin-left:-38.05pt;margin-top:-.05pt;width:458.85pt;height:84.4pt;z-index:251724800;mso-width-relative:margin;mso-height-relative:margin" coordorigin=",-490" coordsize="71964,1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pgoQMAADUJAAAOAAAAZHJzL2Uyb0RvYy54bWy8Vltv2zYUfh+w/0DwvZElW7YkRCm8tAkG&#10;ZG3QpOgzTVGWMIrkSDpS9ut7SEqyk6ZF1xXNg8LLuX7nnI8+fz10HD0wbVopShyfLTBigsqqFfsS&#10;f7y/epVhZCwRFeFSsBI/MoNfX/z+23mvCpbIRvKKaQRGhCl6VeLGWlVEkaEN64g5k4oJuKyl7oiF&#10;rd5HlSY9WO94lCwW66iXulJaUmYMnL4Jl/jC269rRu37ujbMIl5iiM36r/bfnftGF+ek2GuimpaO&#10;YZAfiKIjrQCns6k3xBJ00O0XprqWamlkbc+o7CJZ1y1lPgfIJl48y+Zay4PyueyLfq9mmADaZzj9&#10;sFn67uFWo7aC2q0wEqSDGnm3CPYATq/2Bchca3WnbvV4sA87l+9Q6879h0zQ4GF9nGFlg0UUDtMs&#10;2SzzFCMKd/FiE2fZCDxtoDpHvVerfJGuQ01o83ZU38T5erXajOpJlq7zzMlEk/fIBTnH1CvoJHME&#10;y/w/sO4aopivgXFATGBBNgGsD9BiROw5Q3EaAPNyM1qmMADc90L1NNc426TL5EmupFDa2GsmO+QW&#10;Jdbg33ceebgxNsAyiTivRvK2umo59xs3VuySa/RAYCDsEI/Gn0hx4WSFdFrBoDsBlKdc/Mo+cubk&#10;uPjAauggKHTiA/Gze3RCKGXCxuGqIRULvtMF/E3ep7B8Ub1BZ7kG/7Pt0cAkGYxMtkOUo7xTZX70&#10;Z+XFtwILyrOG9yyFnZW7Vkj9kgEOWY2eg/wEUoDGobST1SO0jJaBeIyiVy2U7YYYe0s0MA1wErCn&#10;fQ+fmsu+xHJcYdRI/e9L504eehpuMeqBuUps/jkQzTDifwro9jxerRzV+c0q3SSw0ac3u9Mbcegu&#10;JfRCDDytqF86ecunZa1l9wlIduu8whURFHyXmFo9bS5tYFSgacq2Wy8G9KaIvRF3ijrjDlXXlvfD&#10;J6LV2LsWGOKdnCaMFM9aOMg6TSG3Byvr1vf3EdcRb5h2R1S/YuzX09jfO3L7Qw7Ij6dzDuTghh7Z&#10;AY6nlI26kfRvg4S8bIAl2FZr2TeMVFCn0DwnqiEJRxdo1/8lK6BiAml77J7xLFBoHCcYAaGekubE&#10;uOs8Xy6z/OuU+Z9pZGYDN/AI+jRPk9RHdnLTtRYec952Jc7ceI8s7/J9KyoYFVJY0vKwBvp+gVbs&#10;sBv8c7R0o3Us9TxCP7f7v97M39l2/u2Bt9kz1/g7wj3+p3vfpsdfOxefAQAA//8DAFBLAwQUAAYA&#10;CAAAACEAKRvELuAAAAAJAQAADwAAAGRycy9kb3ducmV2LnhtbEyPzWrDMBCE74W+g9hAb4ns/jjG&#10;sRxCaHsKhSaF0tvG2tgmlmQsxXbevttTc9pdZpj9Jl9PphUD9b5xVkG8iECQLZ1ubKXg6/A2T0H4&#10;gFZj6ywpuJKHdXF/l2Om3Wg/adiHSnCI9RkqqEPoMil9WZNBv3AdWdZOrjcY+OwrqXscOdy08jGK&#10;Emmwsfyhxo62NZXn/cUoeB9x3DzFr8PufNpefw4vH9+7mJR6mE2bFYhAU/g3wx8+o0PBTEd3sdqL&#10;VsF8mcRs5YUH6+lznIA4sjFJlyCLXN42KH4BAAD//wMAUEsBAi0AFAAGAAgAAAAhALaDOJL+AAAA&#10;4QEAABMAAAAAAAAAAAAAAAAAAAAAAFtDb250ZW50X1R5cGVzXS54bWxQSwECLQAUAAYACAAAACEA&#10;OP0h/9YAAACUAQAACwAAAAAAAAAAAAAAAAAvAQAAX3JlbHMvLnJlbHNQSwECLQAUAAYACAAAACEA&#10;jS8KYKEDAAA1CQAADgAAAAAAAAAAAAAAAAAuAgAAZHJzL2Uyb0RvYy54bWxQSwECLQAUAAYACAAA&#10;ACEAKRvELuAAAAAJAQAADwAAAAAAAAAAAAAAAAD7BQAAZHJzL2Rvd25yZXYueG1sUEsFBgAAAAAE&#10;AAQA8wAAAAgHAAAAAA==&#10;">
                <v:rect id="Rectangle 15" o:spid="_x0000_s1036" style="position:absolute;width:71964;height:1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FfPr8A&#10;AADbAAAADwAAAGRycy9kb3ducmV2LnhtbERPTYvCMBC9C/sfwgh701RFWatRFlHYk2CVxePQjE1p&#10;MylNrN1/vxEEb/N4n7Pe9rYWHbW+dKxgMk5AEOdOl1wouJwPoy8QPiBrrB2Tgj/ysN18DNaYavfg&#10;E3VZKEQMYZ+iAhNCk0rpc0MW/dg1xJG7udZiiLAtpG7xEcNtLadJspAWS44NBhvaGcqr7G4VFNfD&#10;vusrQ+7kZ9m9apaX469W6nPYf69ABOrDW/xy/+g4fw7P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UV8+vwAAANsAAAAPAAAAAAAAAAAAAAAAAJgCAABkcnMvZG93bnJl&#10;di54bWxQSwUGAAAAAAQABAD1AAAAhAMAAAAA&#10;" fillcolor="black [3213]" stroked="f" strokeweight="2pt"/>
                <v:shapetype id="_x0000_t202" coordsize="21600,21600" o:spt="202" path="m,l,21600r21600,l21600,xe">
                  <v:stroke joinstyle="miter"/>
                  <v:path gradientshapeok="t" o:connecttype="rect"/>
                </v:shapetype>
                <v:shape id="Text Box 2" o:spid="_x0000_s1037" type="#_x0000_t202" style="position:absolute;left:1881;top:-490;width:69934;height:12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Qy8EA&#10;AADbAAAADwAAAGRycy9kb3ducmV2LnhtbERPzWqDQBC+B/oOyxR6CXVNDzZYN6EEAkGaQ5M8wNQd&#10;XdGdFXer9u27gUJv8/H9TrFfbC8mGn3rWMEmSUEQV0633Ci4XY/PWxA+IGvsHZOCH/Kw3z2sCsy1&#10;m/mTpktoRAxhn6MCE8KQS+krQxZ94gbiyNVutBgiHBupR5xjuO3lS5pm0mLLscHgQAdDVXf5tgrW&#10;ZkjPH/Xp66izynSlx1c7lUo9PS7vbyACLeFf/Oc+6Tg/g/sv8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RkMvBAAAA2wAAAA8AAAAAAAAAAAAAAAAAmAIAAGRycy9kb3du&#10;cmV2LnhtbFBLBQYAAAAABAAEAPUAAACGAwAAAAA=&#10;" filled="f" stroked="f">
                  <v:textbox>
                    <w:txbxContent>
                      <w:p w:rsidR="00842E9F" w:rsidRPr="007E18C5" w:rsidRDefault="00072BED" w:rsidP="007E18C5">
                        <w:pPr>
                          <w:spacing w:before="120" w:after="120"/>
                          <w:rPr>
                            <w:rFonts w:ascii="Rockwell" w:hAnsi="Rockwell" w:cs="Arial"/>
                            <w:b/>
                            <w:color w:val="FFFFFF" w:themeColor="background1"/>
                            <w:sz w:val="56"/>
                            <w:szCs w:val="72"/>
                          </w:rPr>
                        </w:pPr>
                        <w:r>
                          <w:rPr>
                            <w:rFonts w:ascii="Rockwell" w:hAnsi="Rockwell" w:cs="Arial"/>
                            <w:b/>
                            <w:color w:val="FFFFFF" w:themeColor="background1"/>
                            <w:sz w:val="56"/>
                            <w:szCs w:val="72"/>
                          </w:rPr>
                          <w:t>19</w:t>
                        </w:r>
                        <w:r w:rsidR="00842E9F" w:rsidRPr="007E18C5">
                          <w:rPr>
                            <w:rFonts w:ascii="Rockwell" w:hAnsi="Rockwell" w:cs="Arial"/>
                            <w:b/>
                            <w:color w:val="FFFFFF" w:themeColor="background1"/>
                            <w:sz w:val="56"/>
                            <w:szCs w:val="72"/>
                          </w:rPr>
                          <w:t>+ Advanced Learning Loans Bursary Fund Policy</w:t>
                        </w:r>
                      </w:p>
                      <w:p w:rsidR="00842E9F" w:rsidRPr="003415A9" w:rsidRDefault="00842E9F" w:rsidP="007E18C5">
                        <w:pPr>
                          <w:spacing w:before="120" w:after="120"/>
                          <w:rPr>
                            <w:rFonts w:ascii="Rockwell" w:hAnsi="Rockwell" w:cs="Arial"/>
                            <w:b/>
                            <w:color w:val="FFFFFF" w:themeColor="background1"/>
                            <w:sz w:val="56"/>
                            <w:szCs w:val="72"/>
                          </w:rPr>
                        </w:pPr>
                      </w:p>
                      <w:p w:rsidR="00842E9F" w:rsidRPr="003415A9" w:rsidRDefault="00842E9F" w:rsidP="007E18C5">
                        <w:pPr>
                          <w:rPr>
                            <w:sz w:val="72"/>
                            <w:szCs w:val="112"/>
                          </w:rPr>
                        </w:pPr>
                      </w:p>
                    </w:txbxContent>
                  </v:textbox>
                </v:shape>
              </v:group>
            </w:pict>
          </mc:Fallback>
        </mc:AlternateContent>
      </w:r>
    </w:p>
    <w:p w:rsidR="00755392" w:rsidRDefault="00755392" w:rsidP="00755392">
      <w:pPr>
        <w:rPr>
          <w:rFonts w:ascii="Arial" w:hAnsi="Arial" w:cs="Arial"/>
          <w:bCs/>
        </w:rPr>
      </w:pPr>
    </w:p>
    <w:p w:rsidR="007E18C5" w:rsidRDefault="007E18C5" w:rsidP="00755392">
      <w:pPr>
        <w:rPr>
          <w:rFonts w:ascii="Arial" w:hAnsi="Arial" w:cs="Arial"/>
          <w:bCs/>
        </w:rPr>
      </w:pPr>
    </w:p>
    <w:p w:rsidR="007E18C5" w:rsidRDefault="007E18C5" w:rsidP="00755392">
      <w:pPr>
        <w:rPr>
          <w:rFonts w:ascii="Arial" w:hAnsi="Arial" w:cs="Arial"/>
          <w:bCs/>
        </w:rPr>
      </w:pPr>
    </w:p>
    <w:p w:rsidR="007E18C5" w:rsidRDefault="007E18C5" w:rsidP="00755392">
      <w:pPr>
        <w:rPr>
          <w:rFonts w:ascii="Arial" w:hAnsi="Arial" w:cs="Arial"/>
          <w:bCs/>
        </w:rPr>
      </w:pPr>
    </w:p>
    <w:p w:rsidR="007E18C5" w:rsidRDefault="007E18C5" w:rsidP="00755392">
      <w:pPr>
        <w:rPr>
          <w:rFonts w:ascii="Arial" w:hAnsi="Arial" w:cs="Arial"/>
          <w:bCs/>
        </w:rPr>
      </w:pPr>
    </w:p>
    <w:p w:rsidR="00755392" w:rsidRPr="00AA5542" w:rsidRDefault="00755392" w:rsidP="00755392">
      <w:pPr>
        <w:jc w:val="center"/>
        <w:rPr>
          <w:rFonts w:ascii="Arial" w:hAnsi="Arial" w:cs="Arial"/>
          <w:b/>
        </w:rPr>
      </w:pPr>
    </w:p>
    <w:p w:rsidR="00755392" w:rsidRDefault="00755392" w:rsidP="00755392">
      <w:pPr>
        <w:rPr>
          <w:rFonts w:ascii="Arial" w:hAnsi="Arial" w:cs="Arial"/>
        </w:rPr>
      </w:pPr>
      <w:r w:rsidRPr="00AA5542">
        <w:rPr>
          <w:rFonts w:ascii="Arial" w:hAnsi="Arial" w:cs="Arial"/>
        </w:rPr>
        <w:t>This section outlines Carlisle Colle</w:t>
      </w:r>
      <w:r w:rsidR="00072BED">
        <w:rPr>
          <w:rFonts w:ascii="Arial" w:hAnsi="Arial" w:cs="Arial"/>
        </w:rPr>
        <w:t>ge’s policy in allocating the 19</w:t>
      </w:r>
      <w:r w:rsidRPr="00AA5542">
        <w:rPr>
          <w:rFonts w:ascii="Arial" w:hAnsi="Arial" w:cs="Arial"/>
        </w:rPr>
        <w:t xml:space="preserve">+ Advanced Learning Loans Bursary Fund allocated to FE Colleges by the Skills Funding Agency.  The Fund is designed to help adult learners who are being supported with </w:t>
      </w:r>
      <w:r w:rsidR="00072BED">
        <w:rPr>
          <w:rFonts w:ascii="Arial" w:hAnsi="Arial" w:cs="Arial"/>
        </w:rPr>
        <w:t>the cost of their course by a 19</w:t>
      </w:r>
      <w:r w:rsidRPr="00AA5542">
        <w:rPr>
          <w:rFonts w:ascii="Arial" w:hAnsi="Arial" w:cs="Arial"/>
        </w:rPr>
        <w:t>+ Advanced Learning Loan.  Learners living in Scotland and studying at Carlisle College are also eligible to apply to the Bursary Fund.</w:t>
      </w:r>
    </w:p>
    <w:p w:rsidR="0018566B" w:rsidRDefault="0018566B" w:rsidP="00755392">
      <w:pPr>
        <w:rPr>
          <w:rFonts w:ascii="Arial" w:hAnsi="Arial" w:cs="Arial"/>
        </w:rPr>
      </w:pPr>
    </w:p>
    <w:p w:rsidR="0018566B" w:rsidRDefault="0018566B" w:rsidP="00755392">
      <w:pPr>
        <w:rPr>
          <w:rFonts w:ascii="Arial" w:hAnsi="Arial" w:cs="Arial"/>
        </w:rPr>
      </w:pPr>
    </w:p>
    <w:p w:rsidR="00755392" w:rsidRPr="00944BC2" w:rsidRDefault="00755392" w:rsidP="00944BC2">
      <w:pPr>
        <w:tabs>
          <w:tab w:val="left" w:pos="2259"/>
        </w:tabs>
        <w:rPr>
          <w:rFonts w:ascii="Arial" w:hAnsi="Arial" w:cs="Arial"/>
        </w:rPr>
      </w:pPr>
      <w:r w:rsidRPr="00944BC2">
        <w:rPr>
          <w:rFonts w:ascii="Arial" w:hAnsi="Arial" w:cs="Arial"/>
        </w:rPr>
        <w:t xml:space="preserve">The Fund is available to assist learners with childcare and </w:t>
      </w:r>
      <w:r w:rsidR="00944BC2">
        <w:rPr>
          <w:rFonts w:ascii="Arial" w:hAnsi="Arial" w:cs="Arial"/>
        </w:rPr>
        <w:t>transport</w:t>
      </w:r>
      <w:r w:rsidRPr="00944BC2">
        <w:rPr>
          <w:rFonts w:ascii="Arial" w:hAnsi="Arial" w:cs="Arial"/>
        </w:rPr>
        <w:t xml:space="preserve"> support.  The fund is means-tested.  Learners with</w:t>
      </w:r>
      <w:r w:rsidR="00F84B04" w:rsidRPr="00944BC2">
        <w:rPr>
          <w:rFonts w:ascii="Arial" w:hAnsi="Arial" w:cs="Arial"/>
        </w:rPr>
        <w:t xml:space="preserve"> a household income of less than</w:t>
      </w:r>
      <w:r w:rsidRPr="00944BC2">
        <w:rPr>
          <w:rFonts w:ascii="Arial" w:hAnsi="Arial" w:cs="Arial"/>
        </w:rPr>
        <w:t xml:space="preserve"> £</w:t>
      </w:r>
      <w:r w:rsidR="00072BED">
        <w:rPr>
          <w:rFonts w:ascii="Arial" w:hAnsi="Arial" w:cs="Arial"/>
        </w:rPr>
        <w:t>25</w:t>
      </w:r>
      <w:r w:rsidRPr="00944BC2">
        <w:rPr>
          <w:rFonts w:ascii="Arial" w:hAnsi="Arial" w:cs="Arial"/>
        </w:rPr>
        <w:t>,000 will be eligible to apply</w:t>
      </w:r>
      <w:r w:rsidR="00944BC2">
        <w:rPr>
          <w:rFonts w:ascii="Arial" w:hAnsi="Arial" w:cs="Arial"/>
        </w:rPr>
        <w:t xml:space="preserve"> for transport</w:t>
      </w:r>
      <w:r w:rsidRPr="00944BC2">
        <w:rPr>
          <w:rFonts w:ascii="Arial" w:hAnsi="Arial" w:cs="Arial"/>
        </w:rPr>
        <w:t>.  The Fund will be distributed by the College and is not an entitlement.</w:t>
      </w:r>
    </w:p>
    <w:p w:rsidR="00755392" w:rsidRDefault="00755392" w:rsidP="00755392">
      <w:pPr>
        <w:rPr>
          <w:rFonts w:ascii="Arial" w:hAnsi="Arial" w:cs="Arial"/>
        </w:rPr>
      </w:pPr>
      <w:r w:rsidRPr="00AA5542">
        <w:rPr>
          <w:rFonts w:ascii="Arial" w:hAnsi="Arial" w:cs="Arial"/>
        </w:rPr>
        <w:t>The Fund can be used for:</w:t>
      </w:r>
    </w:p>
    <w:p w:rsidR="00245659" w:rsidRPr="00AA5542" w:rsidRDefault="00245659" w:rsidP="00755392">
      <w:pPr>
        <w:rPr>
          <w:rFonts w:ascii="Arial" w:hAnsi="Arial" w:cs="Arial"/>
        </w:rPr>
      </w:pPr>
    </w:p>
    <w:p w:rsidR="00755392" w:rsidRPr="007B7F8B" w:rsidRDefault="00755392" w:rsidP="00731C11">
      <w:pPr>
        <w:pStyle w:val="ListParagraph"/>
        <w:numPr>
          <w:ilvl w:val="0"/>
          <w:numId w:val="13"/>
        </w:numPr>
        <w:spacing w:before="120" w:after="120"/>
        <w:ind w:left="714" w:hanging="357"/>
        <w:contextualSpacing w:val="0"/>
        <w:rPr>
          <w:rFonts w:ascii="Arial" w:hAnsi="Arial" w:cs="Arial"/>
        </w:rPr>
      </w:pPr>
      <w:r w:rsidRPr="007B7F8B">
        <w:rPr>
          <w:rFonts w:ascii="Arial" w:hAnsi="Arial" w:cs="Arial"/>
        </w:rPr>
        <w:t>Transport costs</w:t>
      </w:r>
      <w:r w:rsidR="00245659" w:rsidRPr="007B7F8B">
        <w:rPr>
          <w:rFonts w:ascii="Arial" w:hAnsi="Arial" w:cs="Arial"/>
        </w:rPr>
        <w:t xml:space="preserve">.  Support for travel costs is only available for full-time students and is means-tested.  Students must live 3 miles or more from College. </w:t>
      </w:r>
      <w:r w:rsidRPr="007B7F8B">
        <w:rPr>
          <w:rFonts w:ascii="Arial" w:hAnsi="Arial" w:cs="Arial"/>
        </w:rPr>
        <w:t>Learners will get a refund on production of travel tickets or will be issued with a travel pass if this is more economical.  In exceptional circumstances we will consider contributing to petrol costs.  Learners must apply for support by completing a transport application form and attaching the required evidence of income.</w:t>
      </w:r>
    </w:p>
    <w:p w:rsidR="00755392" w:rsidRPr="00AA5542" w:rsidRDefault="00755392" w:rsidP="00731C11">
      <w:pPr>
        <w:pStyle w:val="ListParagraph"/>
        <w:numPr>
          <w:ilvl w:val="0"/>
          <w:numId w:val="13"/>
        </w:numPr>
        <w:spacing w:before="120" w:after="120"/>
        <w:ind w:left="714" w:hanging="357"/>
        <w:contextualSpacing w:val="0"/>
        <w:rPr>
          <w:rFonts w:ascii="Arial" w:hAnsi="Arial" w:cs="Arial"/>
        </w:rPr>
      </w:pPr>
      <w:r w:rsidRPr="00AA5542">
        <w:rPr>
          <w:rFonts w:ascii="Arial" w:hAnsi="Arial" w:cs="Arial"/>
        </w:rPr>
        <w:t>Childcare costs</w:t>
      </w:r>
      <w:r w:rsidR="00245659">
        <w:rPr>
          <w:rFonts w:ascii="Arial" w:hAnsi="Arial" w:cs="Arial"/>
        </w:rPr>
        <w:t>. Learners from households where the incom</w:t>
      </w:r>
      <w:r w:rsidR="00072BED">
        <w:rPr>
          <w:rFonts w:ascii="Arial" w:hAnsi="Arial" w:cs="Arial"/>
        </w:rPr>
        <w:t xml:space="preserve">e is less than £25,000 </w:t>
      </w:r>
      <w:r w:rsidR="00245659">
        <w:rPr>
          <w:rFonts w:ascii="Arial" w:hAnsi="Arial" w:cs="Arial"/>
        </w:rPr>
        <w:t>will be eligible to apply to this fund.</w:t>
      </w:r>
      <w:r w:rsidRPr="00AA5542">
        <w:rPr>
          <w:rFonts w:ascii="Arial" w:hAnsi="Arial" w:cs="Arial"/>
        </w:rPr>
        <w:t xml:space="preserve">  </w:t>
      </w:r>
    </w:p>
    <w:p w:rsidR="00755392" w:rsidRPr="00944BC2" w:rsidRDefault="00755392" w:rsidP="00944BC2">
      <w:pPr>
        <w:spacing w:before="120" w:after="120"/>
        <w:rPr>
          <w:rFonts w:ascii="Arial" w:hAnsi="Arial" w:cs="Arial"/>
          <w:b/>
          <w:sz w:val="28"/>
        </w:rPr>
      </w:pPr>
      <w:r w:rsidRPr="00944BC2">
        <w:rPr>
          <w:rFonts w:ascii="Rockwell" w:hAnsi="Rockwell"/>
          <w:b/>
          <w:sz w:val="40"/>
        </w:rPr>
        <w:t>Learning Support</w:t>
      </w:r>
    </w:p>
    <w:p w:rsidR="00755392" w:rsidRDefault="00755392" w:rsidP="00755392">
      <w:pPr>
        <w:rPr>
          <w:rFonts w:ascii="Arial" w:hAnsi="Arial" w:cs="Arial"/>
        </w:rPr>
      </w:pPr>
      <w:r w:rsidRPr="00AA5542">
        <w:rPr>
          <w:rFonts w:ascii="Arial" w:hAnsi="Arial" w:cs="Arial"/>
        </w:rPr>
        <w:t>This part of the Fund will be used to fund Learning Support Workers and necessary adjustments under the Equality Act.  There is no means-testing for this part of the Fund as it is based on need, not income.</w:t>
      </w:r>
    </w:p>
    <w:p w:rsidR="00755392" w:rsidRDefault="00755392" w:rsidP="00755392">
      <w:pPr>
        <w:rPr>
          <w:rFonts w:ascii="Arial" w:hAnsi="Arial" w:cs="Arial"/>
        </w:rPr>
      </w:pPr>
    </w:p>
    <w:p w:rsidR="00755392" w:rsidRDefault="00755392" w:rsidP="00755392">
      <w:pPr>
        <w:rPr>
          <w:rFonts w:ascii="Arial" w:hAnsi="Arial" w:cs="Arial"/>
        </w:rPr>
      </w:pPr>
    </w:p>
    <w:p w:rsidR="00CD272A" w:rsidRDefault="00CD272A" w:rsidP="00CD272A">
      <w:pPr>
        <w:rPr>
          <w:rFonts w:ascii="Arial" w:hAnsi="Arial" w:cs="Arial"/>
        </w:rPr>
      </w:pPr>
    </w:p>
    <w:p w:rsidR="00CD272A" w:rsidRDefault="00CD272A" w:rsidP="00CD272A">
      <w:pPr>
        <w:rPr>
          <w:rFonts w:ascii="Arial" w:hAnsi="Arial" w:cs="Arial"/>
        </w:rPr>
      </w:pPr>
    </w:p>
    <w:p w:rsidR="00CD272A" w:rsidRPr="00A82729" w:rsidRDefault="00CD272A" w:rsidP="00CD272A">
      <w:pPr>
        <w:rPr>
          <w:rFonts w:ascii="Arial" w:hAnsi="Arial" w:cs="Arial"/>
        </w:rPr>
      </w:pPr>
    </w:p>
    <w:tbl>
      <w:tblPr>
        <w:tblW w:w="9923"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000000" w:themeFill="text1"/>
        <w:tblLayout w:type="fixed"/>
        <w:tblLook w:val="0000" w:firstRow="0" w:lastRow="0" w:firstColumn="0" w:lastColumn="0" w:noHBand="0" w:noVBand="0"/>
      </w:tblPr>
      <w:tblGrid>
        <w:gridCol w:w="9923"/>
      </w:tblGrid>
      <w:tr w:rsidR="00CD272A" w:rsidRPr="00B04C25" w:rsidTr="00A55D02">
        <w:trPr>
          <w:trHeight w:val="465"/>
        </w:trPr>
        <w:tc>
          <w:tcPr>
            <w:tcW w:w="9923" w:type="dxa"/>
            <w:shd w:val="clear" w:color="auto" w:fill="000000" w:themeFill="text1"/>
            <w:vAlign w:val="center"/>
          </w:tcPr>
          <w:p w:rsidR="00CD272A" w:rsidRPr="00B04C25" w:rsidRDefault="00CD272A" w:rsidP="00A55D02">
            <w:pPr>
              <w:rPr>
                <w:rFonts w:ascii="Rockwell" w:hAnsi="Rockwell" w:cs="Arial"/>
                <w:b/>
                <w:sz w:val="36"/>
              </w:rPr>
            </w:pPr>
            <w:r w:rsidRPr="00A82729">
              <w:rPr>
                <w:rFonts w:ascii="Arial" w:hAnsi="Arial" w:cs="Arial"/>
              </w:rPr>
              <w:t xml:space="preserve"> </w:t>
            </w:r>
            <w:r w:rsidRPr="00B04C25">
              <w:rPr>
                <w:rFonts w:ascii="Rockwell" w:hAnsi="Rockwell" w:cs="Arial"/>
                <w:b/>
                <w:sz w:val="36"/>
              </w:rPr>
              <w:t>Appeals</w:t>
            </w:r>
          </w:p>
        </w:tc>
      </w:tr>
    </w:tbl>
    <w:p w:rsidR="00D52795" w:rsidRDefault="00755392" w:rsidP="00193AB9">
      <w:pPr>
        <w:rPr>
          <w:rFonts w:ascii="Arial" w:hAnsi="Arial" w:cs="Arial"/>
          <w:bCs/>
        </w:rPr>
      </w:pPr>
      <w:r w:rsidRPr="00AA5542">
        <w:rPr>
          <w:rFonts w:ascii="Arial" w:hAnsi="Arial" w:cs="Arial"/>
        </w:rPr>
        <w:t>Learners</w:t>
      </w:r>
      <w:r w:rsidRPr="00AA5542">
        <w:rPr>
          <w:rFonts w:ascii="Arial" w:hAnsi="Arial" w:cs="Arial"/>
          <w:bCs/>
        </w:rPr>
        <w:t xml:space="preserve"> who wish to appeal against any decisions made concerning their applic</w:t>
      </w:r>
      <w:r w:rsidR="00072BED">
        <w:rPr>
          <w:rFonts w:ascii="Arial" w:hAnsi="Arial" w:cs="Arial"/>
          <w:bCs/>
        </w:rPr>
        <w:t>ation for assistance from the 19</w:t>
      </w:r>
      <w:r w:rsidRPr="00AA5542">
        <w:rPr>
          <w:rFonts w:ascii="Arial" w:hAnsi="Arial" w:cs="Arial"/>
          <w:bCs/>
        </w:rPr>
        <w:t>+ Advanced Learning Loans Bursary Fund should follow Carlisle College’s Complaints procedure which is published on the College website.</w:t>
      </w:r>
    </w:p>
    <w:p w:rsidR="001A55B0" w:rsidRDefault="001A55B0" w:rsidP="00193AB9">
      <w:pPr>
        <w:rPr>
          <w:rFonts w:ascii="Arial" w:hAnsi="Arial" w:cs="Arial"/>
          <w:bCs/>
        </w:rPr>
      </w:pPr>
    </w:p>
    <w:p w:rsidR="001A55B0" w:rsidRDefault="001A55B0" w:rsidP="00193AB9">
      <w:pPr>
        <w:rPr>
          <w:rFonts w:ascii="Arial" w:hAnsi="Arial" w:cs="Arial"/>
          <w:bCs/>
        </w:rPr>
      </w:pPr>
    </w:p>
    <w:p w:rsidR="001A55B0" w:rsidRDefault="001A55B0" w:rsidP="00193AB9">
      <w:pPr>
        <w:rPr>
          <w:rFonts w:ascii="Arial" w:hAnsi="Arial" w:cs="Arial"/>
          <w:bCs/>
        </w:rPr>
      </w:pPr>
    </w:p>
    <w:p w:rsidR="001A55B0" w:rsidRDefault="001A55B0" w:rsidP="00193AB9">
      <w:pPr>
        <w:rPr>
          <w:rFonts w:ascii="Arial" w:hAnsi="Arial" w:cs="Arial"/>
          <w:bCs/>
        </w:rPr>
      </w:pPr>
      <w:bookmarkStart w:id="0" w:name="_GoBack"/>
      <w:bookmarkEnd w:id="0"/>
    </w:p>
    <w:p w:rsidR="001A55B0" w:rsidRDefault="001A55B0" w:rsidP="00193AB9">
      <w:pPr>
        <w:rPr>
          <w:rFonts w:ascii="Arial" w:hAnsi="Arial" w:cs="Arial"/>
          <w:bCs/>
        </w:rPr>
      </w:pPr>
    </w:p>
    <w:p w:rsidR="001A55B0" w:rsidRDefault="001A55B0" w:rsidP="00193AB9">
      <w:pPr>
        <w:rPr>
          <w:rFonts w:ascii="Arial" w:hAnsi="Arial" w:cs="Arial"/>
          <w:bCs/>
        </w:rPr>
      </w:pPr>
    </w:p>
    <w:p w:rsidR="001A55B0" w:rsidRDefault="001A55B0" w:rsidP="00193AB9">
      <w:pPr>
        <w:rPr>
          <w:rFonts w:ascii="Arial" w:hAnsi="Arial" w:cs="Arial"/>
          <w:bCs/>
        </w:rPr>
      </w:pPr>
      <w:r>
        <w:rPr>
          <w:rFonts w:ascii="Arial" w:hAnsi="Arial" w:cs="Arial"/>
          <w:bCs/>
        </w:rPr>
        <w:t>Impact assessed: 08/05/2015</w:t>
      </w:r>
    </w:p>
    <w:p w:rsidR="000C2E96" w:rsidRPr="00225224" w:rsidRDefault="000C2E96" w:rsidP="00193AB9">
      <w:pPr>
        <w:rPr>
          <w:rFonts w:ascii="Arial" w:hAnsi="Arial" w:cs="Arial"/>
          <w:color w:val="133D8D"/>
          <w:sz w:val="22"/>
        </w:rPr>
      </w:pPr>
      <w:r>
        <w:rPr>
          <w:rFonts w:ascii="Arial" w:hAnsi="Arial" w:cs="Arial"/>
          <w:bCs/>
        </w:rPr>
        <w:t>Next impact assessment: September 2015</w:t>
      </w:r>
    </w:p>
    <w:sectPr w:rsidR="000C2E96" w:rsidRPr="00225224" w:rsidSect="00D1762C">
      <w:footerReference w:type="default" r:id="rId15"/>
      <w:pgSz w:w="11907" w:h="16840" w:code="9"/>
      <w:pgMar w:top="1134" w:right="1134" w:bottom="1134" w:left="1134" w:header="709"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20" w:rsidRDefault="00ED1420" w:rsidP="00DE7E28">
      <w:r>
        <w:separator/>
      </w:r>
    </w:p>
  </w:endnote>
  <w:endnote w:type="continuationSeparator" w:id="0">
    <w:p w:rsidR="00ED1420" w:rsidRDefault="00ED1420" w:rsidP="00DE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9C" w:rsidRDefault="00385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9F" w:rsidRPr="002566C9" w:rsidRDefault="00842E9F" w:rsidP="006C48D8">
    <w:pPr>
      <w:pStyle w:val="Footer"/>
      <w:tabs>
        <w:tab w:val="clear" w:pos="4513"/>
        <w:tab w:val="clear" w:pos="9026"/>
      </w:tabs>
      <w:ind w:right="743"/>
      <w:rPr>
        <w:rFonts w:asciiTheme="minorHAnsi" w:hAnsiTheme="minorHAnsi" w:cstheme="minorHAnsi"/>
        <w:sz w:val="34"/>
        <w:szCs w:val="34"/>
      </w:rPr>
    </w:pPr>
    <w:r>
      <w:rPr>
        <w:rFonts w:asciiTheme="minorHAnsi" w:hAnsiTheme="minorHAnsi" w:cstheme="minorHAnsi"/>
        <w:noProof/>
        <w:sz w:val="34"/>
        <w:szCs w:val="34"/>
      </w:rPr>
      <w:drawing>
        <wp:anchor distT="0" distB="0" distL="114300" distR="114300" simplePos="0" relativeHeight="251657216" behindDoc="0" locked="0" layoutInCell="1" allowOverlap="1" wp14:anchorId="4D04A90C" wp14:editId="46D5FF82">
          <wp:simplePos x="0" y="0"/>
          <wp:positionH relativeFrom="column">
            <wp:posOffset>3958663</wp:posOffset>
          </wp:positionH>
          <wp:positionV relativeFrom="paragraph">
            <wp:posOffset>-805652</wp:posOffset>
          </wp:positionV>
          <wp:extent cx="2713805" cy="1294327"/>
          <wp:effectExtent l="76200" t="19050" r="10795"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Move-01.png"/>
                  <pic:cNvPicPr/>
                </pic:nvPicPr>
                <pic:blipFill>
                  <a:blip r:embed="rId1" cstate="print">
                    <a:extLst>
                      <a:ext uri="{28A0092B-C50C-407E-A947-70E740481C1C}">
                        <a14:useLocalDpi xmlns:a14="http://schemas.microsoft.com/office/drawing/2010/main" val="0"/>
                      </a:ext>
                    </a:extLst>
                  </a:blip>
                  <a:stretch>
                    <a:fillRect/>
                  </a:stretch>
                </pic:blipFill>
                <pic:spPr>
                  <a:xfrm rot="21071020">
                    <a:off x="0" y="0"/>
                    <a:ext cx="2713805" cy="1294327"/>
                  </a:xfrm>
                  <a:prstGeom prst="rect">
                    <a:avLst/>
                  </a:prstGeom>
                  <a:noFill/>
                  <a:effectLst/>
                </pic:spPr>
              </pic:pic>
            </a:graphicData>
          </a:graphic>
          <wp14:sizeRelH relativeFrom="page">
            <wp14:pctWidth>0</wp14:pctWidth>
          </wp14:sizeRelH>
          <wp14:sizeRelV relativeFrom="page">
            <wp14:pctHeight>0</wp14:pctHeight>
          </wp14:sizeRelV>
        </wp:anchor>
      </w:drawing>
    </w:r>
  </w:p>
  <w:p w:rsidR="00842E9F" w:rsidRDefault="00842E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9C" w:rsidRDefault="00385C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E9F" w:rsidRPr="00956D0E" w:rsidRDefault="00842E9F" w:rsidP="00956D0E">
    <w:pPr>
      <w:pStyle w:val="Footer"/>
      <w:jc w:val="center"/>
      <w:rPr>
        <w:sz w:val="12"/>
      </w:rPr>
    </w:pPr>
  </w:p>
  <w:tbl>
    <w:tblPr>
      <w:tblStyle w:val="TableGrid"/>
      <w:tblW w:w="11057" w:type="dxa"/>
      <w:tblInd w:w="-601"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51"/>
      <w:gridCol w:w="709"/>
      <w:gridCol w:w="7654"/>
      <w:gridCol w:w="1843"/>
    </w:tblGrid>
    <w:tr w:rsidR="00842E9F" w:rsidRPr="00924CB5" w:rsidTr="00350762">
      <w:trPr>
        <w:trHeight w:val="429"/>
      </w:trPr>
      <w:tc>
        <w:tcPr>
          <w:tcW w:w="851" w:type="dxa"/>
          <w:shd w:val="clear" w:color="auto" w:fill="FFFFFF" w:themeFill="background1"/>
          <w:vAlign w:val="center"/>
        </w:tcPr>
        <w:p w:rsidR="00842E9F" w:rsidRPr="00924CB5" w:rsidRDefault="00842E9F" w:rsidP="009355DE">
          <w:pPr>
            <w:pStyle w:val="Footer"/>
            <w:tabs>
              <w:tab w:val="clear" w:pos="4513"/>
              <w:tab w:val="clear" w:pos="9026"/>
            </w:tabs>
            <w:ind w:right="34"/>
            <w:rPr>
              <w:rFonts w:ascii="Rockwell" w:hAnsi="Rockwell" w:cs="Arial"/>
            </w:rPr>
          </w:pPr>
          <w:r w:rsidRPr="00924CB5">
            <w:rPr>
              <w:rFonts w:ascii="Rockwell" w:hAnsi="Rockwell" w:cs="Arial"/>
            </w:rPr>
            <w:t>Page</w:t>
          </w:r>
        </w:p>
      </w:tc>
      <w:tc>
        <w:tcPr>
          <w:tcW w:w="709" w:type="dxa"/>
          <w:shd w:val="clear" w:color="auto" w:fill="FFFFFF" w:themeFill="background1"/>
          <w:vAlign w:val="center"/>
        </w:tcPr>
        <w:p w:rsidR="00842E9F" w:rsidRPr="00924CB5" w:rsidRDefault="00842E9F" w:rsidP="00924CB5">
          <w:pPr>
            <w:pStyle w:val="Footer"/>
            <w:tabs>
              <w:tab w:val="clear" w:pos="4513"/>
              <w:tab w:val="clear" w:pos="9026"/>
              <w:tab w:val="left" w:pos="459"/>
              <w:tab w:val="right" w:pos="9389"/>
            </w:tabs>
            <w:ind w:right="176"/>
            <w:jc w:val="both"/>
            <w:rPr>
              <w:rFonts w:ascii="Rockwell" w:hAnsi="Rockwell" w:cs="Arial"/>
            </w:rPr>
          </w:pPr>
          <w:r w:rsidRPr="00924CB5">
            <w:rPr>
              <w:rFonts w:ascii="Rockwell" w:hAnsi="Rockwell" w:cs="Arial"/>
            </w:rPr>
            <w:fldChar w:fldCharType="begin"/>
          </w:r>
          <w:r w:rsidRPr="00924CB5">
            <w:rPr>
              <w:rFonts w:ascii="Rockwell" w:hAnsi="Rockwell" w:cs="Arial"/>
            </w:rPr>
            <w:instrText xml:space="preserve"> PAGE   \* MERGEFORMAT </w:instrText>
          </w:r>
          <w:r w:rsidRPr="00924CB5">
            <w:rPr>
              <w:rFonts w:ascii="Rockwell" w:hAnsi="Rockwell" w:cs="Arial"/>
            </w:rPr>
            <w:fldChar w:fldCharType="separate"/>
          </w:r>
          <w:r w:rsidR="00072BED">
            <w:rPr>
              <w:rFonts w:ascii="Rockwell" w:hAnsi="Rockwell" w:cs="Arial"/>
              <w:noProof/>
            </w:rPr>
            <w:t>6</w:t>
          </w:r>
          <w:r w:rsidRPr="00924CB5">
            <w:rPr>
              <w:rFonts w:ascii="Rockwell" w:hAnsi="Rockwell" w:cs="Arial"/>
              <w:noProof/>
            </w:rPr>
            <w:fldChar w:fldCharType="end"/>
          </w:r>
        </w:p>
      </w:tc>
      <w:tc>
        <w:tcPr>
          <w:tcW w:w="7654" w:type="dxa"/>
          <w:shd w:val="clear" w:color="auto" w:fill="FFFFFF" w:themeFill="background1"/>
          <w:vAlign w:val="center"/>
        </w:tcPr>
        <w:p w:rsidR="00842E9F" w:rsidRPr="00924CB5" w:rsidRDefault="00842E9F" w:rsidP="009355DE">
          <w:pPr>
            <w:pStyle w:val="Footer"/>
            <w:tabs>
              <w:tab w:val="clear" w:pos="4513"/>
              <w:tab w:val="clear" w:pos="9026"/>
              <w:tab w:val="left" w:pos="323"/>
              <w:tab w:val="right" w:pos="9389"/>
            </w:tabs>
            <w:ind w:right="33"/>
            <w:jc w:val="center"/>
            <w:rPr>
              <w:rFonts w:ascii="Arial" w:hAnsi="Arial" w:cs="Arial"/>
            </w:rPr>
          </w:pPr>
          <w:r w:rsidRPr="00924CB5">
            <w:rPr>
              <w:rFonts w:ascii="Arial" w:hAnsi="Arial" w:cs="Arial"/>
              <w:snapToGrid w:val="0"/>
              <w:sz w:val="16"/>
              <w:lang w:eastAsia="en-US"/>
            </w:rPr>
            <w:fldChar w:fldCharType="begin"/>
          </w:r>
          <w:r w:rsidRPr="00924CB5">
            <w:rPr>
              <w:rFonts w:ascii="Arial" w:hAnsi="Arial" w:cs="Arial"/>
              <w:snapToGrid w:val="0"/>
              <w:sz w:val="16"/>
              <w:lang w:eastAsia="en-US"/>
            </w:rPr>
            <w:instrText xml:space="preserve"> FILENAME \p </w:instrText>
          </w:r>
          <w:r w:rsidRPr="00924CB5">
            <w:rPr>
              <w:rFonts w:ascii="Arial" w:hAnsi="Arial" w:cs="Arial"/>
              <w:snapToGrid w:val="0"/>
              <w:sz w:val="16"/>
              <w:lang w:eastAsia="en-US"/>
            </w:rPr>
            <w:fldChar w:fldCharType="separate"/>
          </w:r>
          <w:r w:rsidRPr="00924CB5">
            <w:rPr>
              <w:rFonts w:ascii="Arial" w:hAnsi="Arial" w:cs="Arial"/>
              <w:noProof/>
              <w:snapToGrid w:val="0"/>
              <w:sz w:val="16"/>
              <w:lang w:eastAsia="en-US"/>
            </w:rPr>
            <w:t>F:\Image Source\Poster Layout Word\Poster Layout Heading Portrait.docx</w:t>
          </w:r>
          <w:r w:rsidRPr="00924CB5">
            <w:rPr>
              <w:rFonts w:ascii="Arial" w:hAnsi="Arial" w:cs="Arial"/>
              <w:snapToGrid w:val="0"/>
              <w:sz w:val="16"/>
              <w:lang w:eastAsia="en-US"/>
            </w:rPr>
            <w:fldChar w:fldCharType="end"/>
          </w:r>
        </w:p>
      </w:tc>
      <w:tc>
        <w:tcPr>
          <w:tcW w:w="1843" w:type="dxa"/>
          <w:shd w:val="clear" w:color="auto" w:fill="FFFFFF" w:themeFill="background1"/>
          <w:vAlign w:val="center"/>
        </w:tcPr>
        <w:p w:rsidR="00842E9F" w:rsidRPr="00350762" w:rsidRDefault="00842E9F" w:rsidP="00924CB5">
          <w:pPr>
            <w:pStyle w:val="Footer"/>
            <w:tabs>
              <w:tab w:val="clear" w:pos="4513"/>
              <w:tab w:val="clear" w:pos="9026"/>
            </w:tabs>
            <w:ind w:right="34"/>
            <w:rPr>
              <w:rFonts w:ascii="Arial" w:hAnsi="Arial" w:cs="Arial"/>
              <w:sz w:val="22"/>
            </w:rPr>
          </w:pPr>
        </w:p>
      </w:tc>
    </w:tr>
  </w:tbl>
  <w:p w:rsidR="00842E9F" w:rsidRPr="00001558" w:rsidRDefault="00842E9F" w:rsidP="00935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20" w:rsidRDefault="00ED1420" w:rsidP="00DE7E28">
      <w:r>
        <w:separator/>
      </w:r>
    </w:p>
  </w:footnote>
  <w:footnote w:type="continuationSeparator" w:id="0">
    <w:p w:rsidR="00ED1420" w:rsidRDefault="00ED1420" w:rsidP="00DE7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9C" w:rsidRDefault="00385C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99389"/>
      <w:docPartObj>
        <w:docPartGallery w:val="Watermarks"/>
        <w:docPartUnique/>
      </w:docPartObj>
    </w:sdtPr>
    <w:sdtEndPr/>
    <w:sdtContent>
      <w:p w:rsidR="00385C9C" w:rsidRDefault="00072BE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9C" w:rsidRDefault="00385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15pt;height:70.95pt;visibility:visible;mso-wrap-style:square" o:bullet="t">
        <v:imagedata r:id="rId1" o:title=""/>
      </v:shape>
    </w:pict>
  </w:numPicBullet>
  <w:abstractNum w:abstractNumId="0">
    <w:nsid w:val="00F61A18"/>
    <w:multiLevelType w:val="hybridMultilevel"/>
    <w:tmpl w:val="81B8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373725"/>
    <w:multiLevelType w:val="hybridMultilevel"/>
    <w:tmpl w:val="A88C7A0A"/>
    <w:lvl w:ilvl="0" w:tplc="71C4D6FA">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06810"/>
    <w:multiLevelType w:val="hybridMultilevel"/>
    <w:tmpl w:val="0B80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697894"/>
    <w:multiLevelType w:val="hybridMultilevel"/>
    <w:tmpl w:val="221AA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BA0A33"/>
    <w:multiLevelType w:val="hybridMultilevel"/>
    <w:tmpl w:val="E8360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F8243C"/>
    <w:multiLevelType w:val="hybridMultilevel"/>
    <w:tmpl w:val="AA66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C72EF1"/>
    <w:multiLevelType w:val="hybridMultilevel"/>
    <w:tmpl w:val="11B6C1DA"/>
    <w:lvl w:ilvl="0" w:tplc="9514B59E">
      <w:start w:val="1"/>
      <w:numFmt w:val="decimal"/>
      <w:lvlText w:val="%1)"/>
      <w:lvlJc w:val="left"/>
      <w:pPr>
        <w:ind w:left="360" w:hanging="360"/>
      </w:pPr>
      <w:rPr>
        <w:rFonts w:ascii="Rockwell" w:hAnsi="Rockwell" w:hint="default"/>
        <w:b/>
        <w:i w:val="0"/>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406F03"/>
    <w:multiLevelType w:val="hybridMultilevel"/>
    <w:tmpl w:val="189EC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B1574"/>
    <w:multiLevelType w:val="hybridMultilevel"/>
    <w:tmpl w:val="84CAB02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0A36E80"/>
    <w:multiLevelType w:val="hybridMultilevel"/>
    <w:tmpl w:val="CC1626F6"/>
    <w:lvl w:ilvl="0" w:tplc="08090011">
      <w:start w:val="1"/>
      <w:numFmt w:val="decimal"/>
      <w:lvlText w:val="%1)"/>
      <w:lvlJc w:val="left"/>
      <w:pPr>
        <w:ind w:left="360"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nsid w:val="49EA4FFE"/>
    <w:multiLevelType w:val="hybridMultilevel"/>
    <w:tmpl w:val="02B8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665D82"/>
    <w:multiLevelType w:val="hybridMultilevel"/>
    <w:tmpl w:val="401A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A7232"/>
    <w:multiLevelType w:val="hybridMultilevel"/>
    <w:tmpl w:val="C6009CC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606136"/>
    <w:multiLevelType w:val="hybridMultilevel"/>
    <w:tmpl w:val="487081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9443C3"/>
    <w:multiLevelType w:val="hybridMultilevel"/>
    <w:tmpl w:val="B91E5810"/>
    <w:lvl w:ilvl="0" w:tplc="C270BB78">
      <w:start w:val="1"/>
      <w:numFmt w:val="bullet"/>
      <w:lvlText w:val=""/>
      <w:lvlPicBulletId w:val="0"/>
      <w:lvlJc w:val="left"/>
      <w:pPr>
        <w:tabs>
          <w:tab w:val="num" w:pos="2913"/>
        </w:tabs>
        <w:ind w:left="2913" w:hanging="360"/>
      </w:pPr>
      <w:rPr>
        <w:rFonts w:ascii="Symbol" w:hAnsi="Symbol" w:hint="default"/>
      </w:rPr>
    </w:lvl>
    <w:lvl w:ilvl="1" w:tplc="721068AC" w:tentative="1">
      <w:start w:val="1"/>
      <w:numFmt w:val="bullet"/>
      <w:lvlText w:val=""/>
      <w:lvlJc w:val="left"/>
      <w:pPr>
        <w:tabs>
          <w:tab w:val="num" w:pos="3633"/>
        </w:tabs>
        <w:ind w:left="3633" w:hanging="360"/>
      </w:pPr>
      <w:rPr>
        <w:rFonts w:ascii="Symbol" w:hAnsi="Symbol" w:hint="default"/>
      </w:rPr>
    </w:lvl>
    <w:lvl w:ilvl="2" w:tplc="1CCE898C" w:tentative="1">
      <w:start w:val="1"/>
      <w:numFmt w:val="bullet"/>
      <w:lvlText w:val=""/>
      <w:lvlJc w:val="left"/>
      <w:pPr>
        <w:tabs>
          <w:tab w:val="num" w:pos="4353"/>
        </w:tabs>
        <w:ind w:left="4353" w:hanging="360"/>
      </w:pPr>
      <w:rPr>
        <w:rFonts w:ascii="Symbol" w:hAnsi="Symbol" w:hint="default"/>
      </w:rPr>
    </w:lvl>
    <w:lvl w:ilvl="3" w:tplc="32983876" w:tentative="1">
      <w:start w:val="1"/>
      <w:numFmt w:val="bullet"/>
      <w:lvlText w:val=""/>
      <w:lvlJc w:val="left"/>
      <w:pPr>
        <w:tabs>
          <w:tab w:val="num" w:pos="5073"/>
        </w:tabs>
        <w:ind w:left="5073" w:hanging="360"/>
      </w:pPr>
      <w:rPr>
        <w:rFonts w:ascii="Symbol" w:hAnsi="Symbol" w:hint="default"/>
      </w:rPr>
    </w:lvl>
    <w:lvl w:ilvl="4" w:tplc="52445168" w:tentative="1">
      <w:start w:val="1"/>
      <w:numFmt w:val="bullet"/>
      <w:lvlText w:val=""/>
      <w:lvlJc w:val="left"/>
      <w:pPr>
        <w:tabs>
          <w:tab w:val="num" w:pos="5793"/>
        </w:tabs>
        <w:ind w:left="5793" w:hanging="360"/>
      </w:pPr>
      <w:rPr>
        <w:rFonts w:ascii="Symbol" w:hAnsi="Symbol" w:hint="default"/>
      </w:rPr>
    </w:lvl>
    <w:lvl w:ilvl="5" w:tplc="8AAC70A0" w:tentative="1">
      <w:start w:val="1"/>
      <w:numFmt w:val="bullet"/>
      <w:lvlText w:val=""/>
      <w:lvlJc w:val="left"/>
      <w:pPr>
        <w:tabs>
          <w:tab w:val="num" w:pos="6513"/>
        </w:tabs>
        <w:ind w:left="6513" w:hanging="360"/>
      </w:pPr>
      <w:rPr>
        <w:rFonts w:ascii="Symbol" w:hAnsi="Symbol" w:hint="default"/>
      </w:rPr>
    </w:lvl>
    <w:lvl w:ilvl="6" w:tplc="45AC22FC" w:tentative="1">
      <w:start w:val="1"/>
      <w:numFmt w:val="bullet"/>
      <w:lvlText w:val=""/>
      <w:lvlJc w:val="left"/>
      <w:pPr>
        <w:tabs>
          <w:tab w:val="num" w:pos="7233"/>
        </w:tabs>
        <w:ind w:left="7233" w:hanging="360"/>
      </w:pPr>
      <w:rPr>
        <w:rFonts w:ascii="Symbol" w:hAnsi="Symbol" w:hint="default"/>
      </w:rPr>
    </w:lvl>
    <w:lvl w:ilvl="7" w:tplc="937ECF74" w:tentative="1">
      <w:start w:val="1"/>
      <w:numFmt w:val="bullet"/>
      <w:lvlText w:val=""/>
      <w:lvlJc w:val="left"/>
      <w:pPr>
        <w:tabs>
          <w:tab w:val="num" w:pos="7953"/>
        </w:tabs>
        <w:ind w:left="7953" w:hanging="360"/>
      </w:pPr>
      <w:rPr>
        <w:rFonts w:ascii="Symbol" w:hAnsi="Symbol" w:hint="default"/>
      </w:rPr>
    </w:lvl>
    <w:lvl w:ilvl="8" w:tplc="3BBE347A" w:tentative="1">
      <w:start w:val="1"/>
      <w:numFmt w:val="bullet"/>
      <w:lvlText w:val=""/>
      <w:lvlJc w:val="left"/>
      <w:pPr>
        <w:tabs>
          <w:tab w:val="num" w:pos="8673"/>
        </w:tabs>
        <w:ind w:left="8673" w:hanging="360"/>
      </w:pPr>
      <w:rPr>
        <w:rFonts w:ascii="Symbol" w:hAnsi="Symbol" w:hint="default"/>
      </w:rPr>
    </w:lvl>
  </w:abstractNum>
  <w:abstractNum w:abstractNumId="15">
    <w:nsid w:val="60EB61AB"/>
    <w:multiLevelType w:val="hybridMultilevel"/>
    <w:tmpl w:val="4C26E482"/>
    <w:lvl w:ilvl="0" w:tplc="04090001">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F693C"/>
    <w:multiLevelType w:val="hybridMultilevel"/>
    <w:tmpl w:val="CEB48D9E"/>
    <w:lvl w:ilvl="0" w:tplc="72383AAC">
      <w:start w:val="1"/>
      <w:numFmt w:val="bullet"/>
      <w:lvlText w:val="-"/>
      <w:lvlJc w:val="left"/>
      <w:pPr>
        <w:ind w:left="720" w:hanging="360"/>
      </w:pPr>
      <w:rPr>
        <w:rFonts w:ascii="Symbol" w:hAnsi="Symbol" w:hint="default"/>
      </w:rPr>
    </w:lvl>
    <w:lvl w:ilvl="1" w:tplc="72383A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C620D6"/>
    <w:multiLevelType w:val="hybridMultilevel"/>
    <w:tmpl w:val="CC1626F6"/>
    <w:lvl w:ilvl="0" w:tplc="08090011">
      <w:start w:val="1"/>
      <w:numFmt w:val="decimal"/>
      <w:lvlText w:val="%1)"/>
      <w:lvlJc w:val="left"/>
      <w:pPr>
        <w:ind w:left="360" w:hanging="360"/>
      </w:pPr>
      <w:rPr>
        <w:b/>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8">
    <w:nsid w:val="6D4F3219"/>
    <w:multiLevelType w:val="hybridMultilevel"/>
    <w:tmpl w:val="43CA1668"/>
    <w:lvl w:ilvl="0" w:tplc="4A2E3BAC">
      <w:start w:val="1"/>
      <w:numFmt w:val="decimal"/>
      <w:lvlText w:val="%1)"/>
      <w:lvlJc w:val="left"/>
      <w:pPr>
        <w:ind w:left="360" w:hanging="360"/>
      </w:pPr>
      <w:rPr>
        <w:rFonts w:ascii="Arial" w:hAnsi="Arial" w:hint="default"/>
        <w:b w:val="0"/>
        <w:i w:val="0"/>
        <w:color w:val="auto"/>
        <w:sz w:val="22"/>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4897F0E"/>
    <w:multiLevelType w:val="hybridMultilevel"/>
    <w:tmpl w:val="6524A488"/>
    <w:lvl w:ilvl="0" w:tplc="2F3C845C">
      <w:start w:val="1"/>
      <w:numFmt w:val="decimal"/>
      <w:lvlText w:val="%1)"/>
      <w:lvlJc w:val="left"/>
      <w:pPr>
        <w:ind w:left="360" w:hanging="360"/>
      </w:pPr>
      <w:rPr>
        <w:rFonts w:ascii="Rockwell" w:hAnsi="Rockwell" w:hint="default"/>
        <w:b/>
        <w:i w:val="0"/>
        <w:sz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8"/>
  </w:num>
  <w:num w:numId="3">
    <w:abstractNumId w:val="14"/>
  </w:num>
  <w:num w:numId="4">
    <w:abstractNumId w:val="10"/>
  </w:num>
  <w:num w:numId="5">
    <w:abstractNumId w:val="1"/>
  </w:num>
  <w:num w:numId="6">
    <w:abstractNumId w:val="17"/>
  </w:num>
  <w:num w:numId="7">
    <w:abstractNumId w:val="8"/>
  </w:num>
  <w:num w:numId="8">
    <w:abstractNumId w:val="0"/>
  </w:num>
  <w:num w:numId="9">
    <w:abstractNumId w:val="12"/>
  </w:num>
  <w:num w:numId="10">
    <w:abstractNumId w:val="11"/>
  </w:num>
  <w:num w:numId="11">
    <w:abstractNumId w:val="7"/>
  </w:num>
  <w:num w:numId="12">
    <w:abstractNumId w:val="3"/>
  </w:num>
  <w:num w:numId="13">
    <w:abstractNumId w:val="5"/>
  </w:num>
  <w:num w:numId="14">
    <w:abstractNumId w:val="15"/>
  </w:num>
  <w:num w:numId="15">
    <w:abstractNumId w:val="16"/>
  </w:num>
  <w:num w:numId="16">
    <w:abstractNumId w:val="13"/>
  </w:num>
  <w:num w:numId="17">
    <w:abstractNumId w:val="6"/>
  </w:num>
  <w:num w:numId="18">
    <w:abstractNumId w:val="9"/>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9F"/>
    <w:rsid w:val="00000100"/>
    <w:rsid w:val="00003BB2"/>
    <w:rsid w:val="000042D7"/>
    <w:rsid w:val="00005B11"/>
    <w:rsid w:val="00017A1A"/>
    <w:rsid w:val="0002502A"/>
    <w:rsid w:val="000264B9"/>
    <w:rsid w:val="00027632"/>
    <w:rsid w:val="00031BF2"/>
    <w:rsid w:val="0003471D"/>
    <w:rsid w:val="00041CEA"/>
    <w:rsid w:val="00047A2E"/>
    <w:rsid w:val="000548EE"/>
    <w:rsid w:val="0005697D"/>
    <w:rsid w:val="000571C8"/>
    <w:rsid w:val="000657E9"/>
    <w:rsid w:val="00070A86"/>
    <w:rsid w:val="00071840"/>
    <w:rsid w:val="00072BED"/>
    <w:rsid w:val="00075973"/>
    <w:rsid w:val="00076F2F"/>
    <w:rsid w:val="00083ACA"/>
    <w:rsid w:val="00084961"/>
    <w:rsid w:val="00084B68"/>
    <w:rsid w:val="00091C42"/>
    <w:rsid w:val="00091EC3"/>
    <w:rsid w:val="00093C02"/>
    <w:rsid w:val="0009411D"/>
    <w:rsid w:val="0009473A"/>
    <w:rsid w:val="0009611A"/>
    <w:rsid w:val="000A2CFB"/>
    <w:rsid w:val="000A5B1F"/>
    <w:rsid w:val="000A7F47"/>
    <w:rsid w:val="000B05F1"/>
    <w:rsid w:val="000B1A7A"/>
    <w:rsid w:val="000C23C0"/>
    <w:rsid w:val="000C2E96"/>
    <w:rsid w:val="000D3CE5"/>
    <w:rsid w:val="000F4AC7"/>
    <w:rsid w:val="00102B24"/>
    <w:rsid w:val="001038E2"/>
    <w:rsid w:val="0011067D"/>
    <w:rsid w:val="00111C5D"/>
    <w:rsid w:val="00114047"/>
    <w:rsid w:val="00114DEB"/>
    <w:rsid w:val="00115792"/>
    <w:rsid w:val="001164EE"/>
    <w:rsid w:val="001210A7"/>
    <w:rsid w:val="001214CA"/>
    <w:rsid w:val="00121E1D"/>
    <w:rsid w:val="001243F2"/>
    <w:rsid w:val="0012442D"/>
    <w:rsid w:val="00125850"/>
    <w:rsid w:val="00125C14"/>
    <w:rsid w:val="001304C6"/>
    <w:rsid w:val="0013354F"/>
    <w:rsid w:val="00133811"/>
    <w:rsid w:val="0013792C"/>
    <w:rsid w:val="00137DEF"/>
    <w:rsid w:val="00144C6D"/>
    <w:rsid w:val="00144D92"/>
    <w:rsid w:val="00147791"/>
    <w:rsid w:val="00153C8B"/>
    <w:rsid w:val="001645B6"/>
    <w:rsid w:val="001663B3"/>
    <w:rsid w:val="00170C60"/>
    <w:rsid w:val="001714E0"/>
    <w:rsid w:val="0017404A"/>
    <w:rsid w:val="00176A9A"/>
    <w:rsid w:val="001779B5"/>
    <w:rsid w:val="00183025"/>
    <w:rsid w:val="00184B5B"/>
    <w:rsid w:val="0018566B"/>
    <w:rsid w:val="00185E52"/>
    <w:rsid w:val="00186FE6"/>
    <w:rsid w:val="00192C9F"/>
    <w:rsid w:val="00193AB9"/>
    <w:rsid w:val="0019601C"/>
    <w:rsid w:val="001A00E7"/>
    <w:rsid w:val="001A21CD"/>
    <w:rsid w:val="001A28CF"/>
    <w:rsid w:val="001A55B0"/>
    <w:rsid w:val="001A6D00"/>
    <w:rsid w:val="001B1A1E"/>
    <w:rsid w:val="001B5960"/>
    <w:rsid w:val="001B5B35"/>
    <w:rsid w:val="001B621C"/>
    <w:rsid w:val="001C38BF"/>
    <w:rsid w:val="001C5B1C"/>
    <w:rsid w:val="001C64F3"/>
    <w:rsid w:val="001D4E5F"/>
    <w:rsid w:val="001D5FAB"/>
    <w:rsid w:val="001E128E"/>
    <w:rsid w:val="001E1888"/>
    <w:rsid w:val="001E2270"/>
    <w:rsid w:val="001E2FA3"/>
    <w:rsid w:val="001E585D"/>
    <w:rsid w:val="001F2A63"/>
    <w:rsid w:val="0020101C"/>
    <w:rsid w:val="00202E05"/>
    <w:rsid w:val="00203145"/>
    <w:rsid w:val="002105E3"/>
    <w:rsid w:val="002127A8"/>
    <w:rsid w:val="00216B52"/>
    <w:rsid w:val="00221A1F"/>
    <w:rsid w:val="00221F05"/>
    <w:rsid w:val="002227EB"/>
    <w:rsid w:val="002249DD"/>
    <w:rsid w:val="00225224"/>
    <w:rsid w:val="00226394"/>
    <w:rsid w:val="00227060"/>
    <w:rsid w:val="00232522"/>
    <w:rsid w:val="0024325B"/>
    <w:rsid w:val="00245659"/>
    <w:rsid w:val="002457B6"/>
    <w:rsid w:val="00250540"/>
    <w:rsid w:val="00252E46"/>
    <w:rsid w:val="00253223"/>
    <w:rsid w:val="00253F8A"/>
    <w:rsid w:val="002566C9"/>
    <w:rsid w:val="00257A24"/>
    <w:rsid w:val="00261A80"/>
    <w:rsid w:val="00265207"/>
    <w:rsid w:val="00267657"/>
    <w:rsid w:val="002676C5"/>
    <w:rsid w:val="00274780"/>
    <w:rsid w:val="0027520B"/>
    <w:rsid w:val="00276589"/>
    <w:rsid w:val="00276632"/>
    <w:rsid w:val="00277FCA"/>
    <w:rsid w:val="002804EA"/>
    <w:rsid w:val="00283AE0"/>
    <w:rsid w:val="00285AC9"/>
    <w:rsid w:val="002909ED"/>
    <w:rsid w:val="00290CD6"/>
    <w:rsid w:val="00292D34"/>
    <w:rsid w:val="00294CA9"/>
    <w:rsid w:val="002954E4"/>
    <w:rsid w:val="00296D9C"/>
    <w:rsid w:val="002A0D49"/>
    <w:rsid w:val="002A1F25"/>
    <w:rsid w:val="002A5D52"/>
    <w:rsid w:val="002B53A0"/>
    <w:rsid w:val="002B68F3"/>
    <w:rsid w:val="002C3F45"/>
    <w:rsid w:val="002C6504"/>
    <w:rsid w:val="002D487D"/>
    <w:rsid w:val="002E06EE"/>
    <w:rsid w:val="002E1131"/>
    <w:rsid w:val="002E53AE"/>
    <w:rsid w:val="002E57B6"/>
    <w:rsid w:val="002E5B60"/>
    <w:rsid w:val="002F07C7"/>
    <w:rsid w:val="002F14B2"/>
    <w:rsid w:val="002F2781"/>
    <w:rsid w:val="00302313"/>
    <w:rsid w:val="0030715C"/>
    <w:rsid w:val="00310601"/>
    <w:rsid w:val="003132EC"/>
    <w:rsid w:val="00313824"/>
    <w:rsid w:val="00315C97"/>
    <w:rsid w:val="003200EE"/>
    <w:rsid w:val="003227B0"/>
    <w:rsid w:val="003256B8"/>
    <w:rsid w:val="00331E74"/>
    <w:rsid w:val="003332CD"/>
    <w:rsid w:val="00334583"/>
    <w:rsid w:val="003415A9"/>
    <w:rsid w:val="003416CF"/>
    <w:rsid w:val="003444DC"/>
    <w:rsid w:val="00344ED2"/>
    <w:rsid w:val="00350002"/>
    <w:rsid w:val="00350762"/>
    <w:rsid w:val="0035156E"/>
    <w:rsid w:val="00352145"/>
    <w:rsid w:val="003539B1"/>
    <w:rsid w:val="003554BF"/>
    <w:rsid w:val="0036007A"/>
    <w:rsid w:val="003600CE"/>
    <w:rsid w:val="00365F5E"/>
    <w:rsid w:val="003668CC"/>
    <w:rsid w:val="00371DED"/>
    <w:rsid w:val="003752A3"/>
    <w:rsid w:val="00382571"/>
    <w:rsid w:val="00385C9C"/>
    <w:rsid w:val="003865B5"/>
    <w:rsid w:val="003870B8"/>
    <w:rsid w:val="003916B8"/>
    <w:rsid w:val="00392901"/>
    <w:rsid w:val="0039362E"/>
    <w:rsid w:val="00394D7C"/>
    <w:rsid w:val="003965CE"/>
    <w:rsid w:val="00396738"/>
    <w:rsid w:val="00396C67"/>
    <w:rsid w:val="00396F19"/>
    <w:rsid w:val="003A2608"/>
    <w:rsid w:val="003A3579"/>
    <w:rsid w:val="003A38CC"/>
    <w:rsid w:val="003A407F"/>
    <w:rsid w:val="003A58FA"/>
    <w:rsid w:val="003A76AC"/>
    <w:rsid w:val="003B3488"/>
    <w:rsid w:val="003B48EA"/>
    <w:rsid w:val="003C0A12"/>
    <w:rsid w:val="003C4332"/>
    <w:rsid w:val="003C4487"/>
    <w:rsid w:val="003C68C0"/>
    <w:rsid w:val="003D2BD7"/>
    <w:rsid w:val="003D2C24"/>
    <w:rsid w:val="003E0528"/>
    <w:rsid w:val="003E33C5"/>
    <w:rsid w:val="003E5A86"/>
    <w:rsid w:val="003E5FE9"/>
    <w:rsid w:val="003F1CDF"/>
    <w:rsid w:val="003F271B"/>
    <w:rsid w:val="004028B9"/>
    <w:rsid w:val="00403D41"/>
    <w:rsid w:val="00404D02"/>
    <w:rsid w:val="00406BF1"/>
    <w:rsid w:val="00413EFE"/>
    <w:rsid w:val="00416B1E"/>
    <w:rsid w:val="00422023"/>
    <w:rsid w:val="00424E90"/>
    <w:rsid w:val="004250A5"/>
    <w:rsid w:val="00427555"/>
    <w:rsid w:val="004317DC"/>
    <w:rsid w:val="0043222F"/>
    <w:rsid w:val="00436167"/>
    <w:rsid w:val="00440551"/>
    <w:rsid w:val="00441505"/>
    <w:rsid w:val="004447A6"/>
    <w:rsid w:val="00444B91"/>
    <w:rsid w:val="00445366"/>
    <w:rsid w:val="00445F32"/>
    <w:rsid w:val="00446F48"/>
    <w:rsid w:val="004476AD"/>
    <w:rsid w:val="0045178D"/>
    <w:rsid w:val="00452B5B"/>
    <w:rsid w:val="00454D7D"/>
    <w:rsid w:val="0045638E"/>
    <w:rsid w:val="004564C5"/>
    <w:rsid w:val="00456D74"/>
    <w:rsid w:val="00461C13"/>
    <w:rsid w:val="0046216D"/>
    <w:rsid w:val="00462891"/>
    <w:rsid w:val="00477DE8"/>
    <w:rsid w:val="00481E8A"/>
    <w:rsid w:val="0049429F"/>
    <w:rsid w:val="00494375"/>
    <w:rsid w:val="00495194"/>
    <w:rsid w:val="00495A1A"/>
    <w:rsid w:val="00496DA0"/>
    <w:rsid w:val="004976C4"/>
    <w:rsid w:val="004A0F32"/>
    <w:rsid w:val="004B1D00"/>
    <w:rsid w:val="004B3D94"/>
    <w:rsid w:val="004B46C9"/>
    <w:rsid w:val="004B7C4E"/>
    <w:rsid w:val="004C00C1"/>
    <w:rsid w:val="004C4A03"/>
    <w:rsid w:val="004C6A0F"/>
    <w:rsid w:val="004D2D22"/>
    <w:rsid w:val="004D5D95"/>
    <w:rsid w:val="004E2233"/>
    <w:rsid w:val="004E2EB0"/>
    <w:rsid w:val="004E4ABD"/>
    <w:rsid w:val="004E5021"/>
    <w:rsid w:val="004F0375"/>
    <w:rsid w:val="004F73B3"/>
    <w:rsid w:val="004F7AC0"/>
    <w:rsid w:val="005006BC"/>
    <w:rsid w:val="00502DF8"/>
    <w:rsid w:val="00503FDB"/>
    <w:rsid w:val="00504083"/>
    <w:rsid w:val="00511301"/>
    <w:rsid w:val="0051196F"/>
    <w:rsid w:val="005138A4"/>
    <w:rsid w:val="00516C26"/>
    <w:rsid w:val="00517F11"/>
    <w:rsid w:val="00531FA0"/>
    <w:rsid w:val="00540C38"/>
    <w:rsid w:val="005554E3"/>
    <w:rsid w:val="00556680"/>
    <w:rsid w:val="005624F8"/>
    <w:rsid w:val="005675CD"/>
    <w:rsid w:val="0057196F"/>
    <w:rsid w:val="00573072"/>
    <w:rsid w:val="00577341"/>
    <w:rsid w:val="00583B69"/>
    <w:rsid w:val="00584F92"/>
    <w:rsid w:val="005865FC"/>
    <w:rsid w:val="005917F6"/>
    <w:rsid w:val="00593B07"/>
    <w:rsid w:val="00597191"/>
    <w:rsid w:val="005B037F"/>
    <w:rsid w:val="005C3096"/>
    <w:rsid w:val="005D560C"/>
    <w:rsid w:val="005D5770"/>
    <w:rsid w:val="005E0BB5"/>
    <w:rsid w:val="005E41DD"/>
    <w:rsid w:val="005E48AF"/>
    <w:rsid w:val="005E5FE1"/>
    <w:rsid w:val="005F001E"/>
    <w:rsid w:val="005F4170"/>
    <w:rsid w:val="005F5B91"/>
    <w:rsid w:val="005F7345"/>
    <w:rsid w:val="00600898"/>
    <w:rsid w:val="006017F0"/>
    <w:rsid w:val="00604A4E"/>
    <w:rsid w:val="0060734D"/>
    <w:rsid w:val="006105D2"/>
    <w:rsid w:val="006133E9"/>
    <w:rsid w:val="00615C47"/>
    <w:rsid w:val="00622AC7"/>
    <w:rsid w:val="00623FAA"/>
    <w:rsid w:val="006275A2"/>
    <w:rsid w:val="0063004C"/>
    <w:rsid w:val="0063090D"/>
    <w:rsid w:val="0063289B"/>
    <w:rsid w:val="00640118"/>
    <w:rsid w:val="00640AAF"/>
    <w:rsid w:val="00640CD7"/>
    <w:rsid w:val="0064291A"/>
    <w:rsid w:val="00644592"/>
    <w:rsid w:val="00645F44"/>
    <w:rsid w:val="00646966"/>
    <w:rsid w:val="00652132"/>
    <w:rsid w:val="00652EC6"/>
    <w:rsid w:val="00653442"/>
    <w:rsid w:val="00660E2F"/>
    <w:rsid w:val="0067148B"/>
    <w:rsid w:val="006732E4"/>
    <w:rsid w:val="006734AC"/>
    <w:rsid w:val="00676372"/>
    <w:rsid w:val="00684963"/>
    <w:rsid w:val="00687D0D"/>
    <w:rsid w:val="0069187B"/>
    <w:rsid w:val="006932F1"/>
    <w:rsid w:val="006A2341"/>
    <w:rsid w:val="006A5370"/>
    <w:rsid w:val="006A59C0"/>
    <w:rsid w:val="006A6EA5"/>
    <w:rsid w:val="006A74F4"/>
    <w:rsid w:val="006B171F"/>
    <w:rsid w:val="006B61F1"/>
    <w:rsid w:val="006B7E73"/>
    <w:rsid w:val="006C0A1A"/>
    <w:rsid w:val="006C0D50"/>
    <w:rsid w:val="006C3195"/>
    <w:rsid w:val="006C3818"/>
    <w:rsid w:val="006C48D8"/>
    <w:rsid w:val="006D08F2"/>
    <w:rsid w:val="006D6621"/>
    <w:rsid w:val="006D7052"/>
    <w:rsid w:val="006D77B8"/>
    <w:rsid w:val="006E56AF"/>
    <w:rsid w:val="006F0703"/>
    <w:rsid w:val="006F4211"/>
    <w:rsid w:val="006F69D1"/>
    <w:rsid w:val="00701241"/>
    <w:rsid w:val="00701423"/>
    <w:rsid w:val="00701E3D"/>
    <w:rsid w:val="00703B51"/>
    <w:rsid w:val="00704280"/>
    <w:rsid w:val="007056E2"/>
    <w:rsid w:val="00707029"/>
    <w:rsid w:val="007070E9"/>
    <w:rsid w:val="00710046"/>
    <w:rsid w:val="00712C04"/>
    <w:rsid w:val="0071773F"/>
    <w:rsid w:val="00721509"/>
    <w:rsid w:val="00722980"/>
    <w:rsid w:val="00722CAA"/>
    <w:rsid w:val="00723379"/>
    <w:rsid w:val="00724093"/>
    <w:rsid w:val="00727E08"/>
    <w:rsid w:val="00731C11"/>
    <w:rsid w:val="007326EF"/>
    <w:rsid w:val="0073328E"/>
    <w:rsid w:val="00735D8C"/>
    <w:rsid w:val="007420C5"/>
    <w:rsid w:val="00745B57"/>
    <w:rsid w:val="007461A8"/>
    <w:rsid w:val="00755392"/>
    <w:rsid w:val="00764BE2"/>
    <w:rsid w:val="007658DA"/>
    <w:rsid w:val="007718DF"/>
    <w:rsid w:val="00781212"/>
    <w:rsid w:val="0078723F"/>
    <w:rsid w:val="00792BD7"/>
    <w:rsid w:val="00796C86"/>
    <w:rsid w:val="007A0CFF"/>
    <w:rsid w:val="007A2AD3"/>
    <w:rsid w:val="007A4E31"/>
    <w:rsid w:val="007B100B"/>
    <w:rsid w:val="007B2C12"/>
    <w:rsid w:val="007B492B"/>
    <w:rsid w:val="007B5F66"/>
    <w:rsid w:val="007B7F8B"/>
    <w:rsid w:val="007C14B3"/>
    <w:rsid w:val="007C4F4D"/>
    <w:rsid w:val="007C5621"/>
    <w:rsid w:val="007D0259"/>
    <w:rsid w:val="007D0BD7"/>
    <w:rsid w:val="007D1ED3"/>
    <w:rsid w:val="007D32F7"/>
    <w:rsid w:val="007D3ACC"/>
    <w:rsid w:val="007D3CC2"/>
    <w:rsid w:val="007D42ED"/>
    <w:rsid w:val="007D525F"/>
    <w:rsid w:val="007D56F8"/>
    <w:rsid w:val="007D5D2D"/>
    <w:rsid w:val="007E18C5"/>
    <w:rsid w:val="007E37E4"/>
    <w:rsid w:val="007E3F16"/>
    <w:rsid w:val="007E4381"/>
    <w:rsid w:val="007E7476"/>
    <w:rsid w:val="007E7536"/>
    <w:rsid w:val="007E7591"/>
    <w:rsid w:val="007F0592"/>
    <w:rsid w:val="007F1484"/>
    <w:rsid w:val="007F1AB7"/>
    <w:rsid w:val="007F4602"/>
    <w:rsid w:val="007F5D7B"/>
    <w:rsid w:val="0080375F"/>
    <w:rsid w:val="00807FB2"/>
    <w:rsid w:val="00811BD0"/>
    <w:rsid w:val="00812462"/>
    <w:rsid w:val="00815535"/>
    <w:rsid w:val="008204C8"/>
    <w:rsid w:val="008208A0"/>
    <w:rsid w:val="008228C2"/>
    <w:rsid w:val="00822DB7"/>
    <w:rsid w:val="00826C13"/>
    <w:rsid w:val="00826F90"/>
    <w:rsid w:val="00827353"/>
    <w:rsid w:val="008301E8"/>
    <w:rsid w:val="0083169D"/>
    <w:rsid w:val="0083347A"/>
    <w:rsid w:val="00834C30"/>
    <w:rsid w:val="00834C69"/>
    <w:rsid w:val="00837DF7"/>
    <w:rsid w:val="00840557"/>
    <w:rsid w:val="00841484"/>
    <w:rsid w:val="00841CBA"/>
    <w:rsid w:val="00842E9F"/>
    <w:rsid w:val="00842FCD"/>
    <w:rsid w:val="00844870"/>
    <w:rsid w:val="00850CA1"/>
    <w:rsid w:val="008537B8"/>
    <w:rsid w:val="008545AD"/>
    <w:rsid w:val="008551FC"/>
    <w:rsid w:val="008555FD"/>
    <w:rsid w:val="00860075"/>
    <w:rsid w:val="00861580"/>
    <w:rsid w:val="00864778"/>
    <w:rsid w:val="00865092"/>
    <w:rsid w:val="00866EF1"/>
    <w:rsid w:val="00874622"/>
    <w:rsid w:val="008756CE"/>
    <w:rsid w:val="0087786E"/>
    <w:rsid w:val="008944E3"/>
    <w:rsid w:val="00897986"/>
    <w:rsid w:val="008A187F"/>
    <w:rsid w:val="008A1F96"/>
    <w:rsid w:val="008A310D"/>
    <w:rsid w:val="008A4849"/>
    <w:rsid w:val="008B2606"/>
    <w:rsid w:val="008B6348"/>
    <w:rsid w:val="008B7AD3"/>
    <w:rsid w:val="008C01C7"/>
    <w:rsid w:val="008C3DF5"/>
    <w:rsid w:val="008C41EC"/>
    <w:rsid w:val="008C4977"/>
    <w:rsid w:val="008C7241"/>
    <w:rsid w:val="008D074A"/>
    <w:rsid w:val="008D6C45"/>
    <w:rsid w:val="008F03FA"/>
    <w:rsid w:val="008F3061"/>
    <w:rsid w:val="008F31AA"/>
    <w:rsid w:val="008F50CF"/>
    <w:rsid w:val="00900025"/>
    <w:rsid w:val="0090142A"/>
    <w:rsid w:val="009039A3"/>
    <w:rsid w:val="00906430"/>
    <w:rsid w:val="009120DF"/>
    <w:rsid w:val="009125DE"/>
    <w:rsid w:val="009129C9"/>
    <w:rsid w:val="00915955"/>
    <w:rsid w:val="00924CB5"/>
    <w:rsid w:val="009268F6"/>
    <w:rsid w:val="00927645"/>
    <w:rsid w:val="00927E82"/>
    <w:rsid w:val="00931853"/>
    <w:rsid w:val="0093557B"/>
    <w:rsid w:val="009355DE"/>
    <w:rsid w:val="00935C3F"/>
    <w:rsid w:val="00936F31"/>
    <w:rsid w:val="00937964"/>
    <w:rsid w:val="00937B42"/>
    <w:rsid w:val="00942073"/>
    <w:rsid w:val="0094270A"/>
    <w:rsid w:val="00944BC2"/>
    <w:rsid w:val="0094576F"/>
    <w:rsid w:val="00946E86"/>
    <w:rsid w:val="00947669"/>
    <w:rsid w:val="00956B3B"/>
    <w:rsid w:val="00956D0E"/>
    <w:rsid w:val="009621F1"/>
    <w:rsid w:val="009667D0"/>
    <w:rsid w:val="00967C30"/>
    <w:rsid w:val="00973A7C"/>
    <w:rsid w:val="00974BC6"/>
    <w:rsid w:val="0097720C"/>
    <w:rsid w:val="009844CA"/>
    <w:rsid w:val="00985186"/>
    <w:rsid w:val="0098553C"/>
    <w:rsid w:val="009922DE"/>
    <w:rsid w:val="00992AEF"/>
    <w:rsid w:val="00993DED"/>
    <w:rsid w:val="0099408D"/>
    <w:rsid w:val="009966A6"/>
    <w:rsid w:val="00997A98"/>
    <w:rsid w:val="009A03F1"/>
    <w:rsid w:val="009A4D5F"/>
    <w:rsid w:val="009B0A29"/>
    <w:rsid w:val="009B1E41"/>
    <w:rsid w:val="009B2526"/>
    <w:rsid w:val="009B46F2"/>
    <w:rsid w:val="009B584B"/>
    <w:rsid w:val="009B5F77"/>
    <w:rsid w:val="009B6240"/>
    <w:rsid w:val="009C24DC"/>
    <w:rsid w:val="009D3D6D"/>
    <w:rsid w:val="009D679A"/>
    <w:rsid w:val="009E4BF5"/>
    <w:rsid w:val="009E76B4"/>
    <w:rsid w:val="009F60F8"/>
    <w:rsid w:val="009F731D"/>
    <w:rsid w:val="00A038CC"/>
    <w:rsid w:val="00A05FE5"/>
    <w:rsid w:val="00A06B7C"/>
    <w:rsid w:val="00A11810"/>
    <w:rsid w:val="00A15A47"/>
    <w:rsid w:val="00A17658"/>
    <w:rsid w:val="00A17E11"/>
    <w:rsid w:val="00A20423"/>
    <w:rsid w:val="00A25F44"/>
    <w:rsid w:val="00A307F6"/>
    <w:rsid w:val="00A30BBD"/>
    <w:rsid w:val="00A31AC5"/>
    <w:rsid w:val="00A3223E"/>
    <w:rsid w:val="00A34500"/>
    <w:rsid w:val="00A37E9F"/>
    <w:rsid w:val="00A452B9"/>
    <w:rsid w:val="00A46532"/>
    <w:rsid w:val="00A50816"/>
    <w:rsid w:val="00A51027"/>
    <w:rsid w:val="00A51729"/>
    <w:rsid w:val="00A61F04"/>
    <w:rsid w:val="00A61FB0"/>
    <w:rsid w:val="00A66561"/>
    <w:rsid w:val="00A71D43"/>
    <w:rsid w:val="00A75469"/>
    <w:rsid w:val="00A75E03"/>
    <w:rsid w:val="00A76B31"/>
    <w:rsid w:val="00A77BE6"/>
    <w:rsid w:val="00A856AA"/>
    <w:rsid w:val="00A85C65"/>
    <w:rsid w:val="00A8725B"/>
    <w:rsid w:val="00A90145"/>
    <w:rsid w:val="00A92CF7"/>
    <w:rsid w:val="00A92DB8"/>
    <w:rsid w:val="00A967CF"/>
    <w:rsid w:val="00A97C80"/>
    <w:rsid w:val="00A97DB1"/>
    <w:rsid w:val="00AA163E"/>
    <w:rsid w:val="00AA1FCB"/>
    <w:rsid w:val="00AA49FD"/>
    <w:rsid w:val="00AA67B1"/>
    <w:rsid w:val="00AA6801"/>
    <w:rsid w:val="00AA6C07"/>
    <w:rsid w:val="00AB0B34"/>
    <w:rsid w:val="00AB2F58"/>
    <w:rsid w:val="00AC1053"/>
    <w:rsid w:val="00AC4508"/>
    <w:rsid w:val="00AD1753"/>
    <w:rsid w:val="00AD62F8"/>
    <w:rsid w:val="00AD6760"/>
    <w:rsid w:val="00AE0043"/>
    <w:rsid w:val="00AE2AAC"/>
    <w:rsid w:val="00AE3C10"/>
    <w:rsid w:val="00AE4DE9"/>
    <w:rsid w:val="00AE5764"/>
    <w:rsid w:val="00AE5EC7"/>
    <w:rsid w:val="00AF0397"/>
    <w:rsid w:val="00AF253B"/>
    <w:rsid w:val="00AF2EFE"/>
    <w:rsid w:val="00AF3E69"/>
    <w:rsid w:val="00AF5C88"/>
    <w:rsid w:val="00B01A44"/>
    <w:rsid w:val="00B04C25"/>
    <w:rsid w:val="00B10346"/>
    <w:rsid w:val="00B10D72"/>
    <w:rsid w:val="00B119DF"/>
    <w:rsid w:val="00B1319D"/>
    <w:rsid w:val="00B138D5"/>
    <w:rsid w:val="00B16A61"/>
    <w:rsid w:val="00B210AC"/>
    <w:rsid w:val="00B21CEE"/>
    <w:rsid w:val="00B21E04"/>
    <w:rsid w:val="00B256CD"/>
    <w:rsid w:val="00B3293F"/>
    <w:rsid w:val="00B35BE6"/>
    <w:rsid w:val="00B37422"/>
    <w:rsid w:val="00B41A01"/>
    <w:rsid w:val="00B4646C"/>
    <w:rsid w:val="00B50084"/>
    <w:rsid w:val="00B50F7D"/>
    <w:rsid w:val="00B5189F"/>
    <w:rsid w:val="00B570A1"/>
    <w:rsid w:val="00B625E1"/>
    <w:rsid w:val="00B676D0"/>
    <w:rsid w:val="00B679D6"/>
    <w:rsid w:val="00B707CC"/>
    <w:rsid w:val="00B70E79"/>
    <w:rsid w:val="00B70E91"/>
    <w:rsid w:val="00B75EC7"/>
    <w:rsid w:val="00B75F3A"/>
    <w:rsid w:val="00B820C1"/>
    <w:rsid w:val="00B82668"/>
    <w:rsid w:val="00B82A4C"/>
    <w:rsid w:val="00B83F7C"/>
    <w:rsid w:val="00B841A5"/>
    <w:rsid w:val="00B92103"/>
    <w:rsid w:val="00B935BB"/>
    <w:rsid w:val="00B94DF9"/>
    <w:rsid w:val="00B9530A"/>
    <w:rsid w:val="00B95E63"/>
    <w:rsid w:val="00BB0163"/>
    <w:rsid w:val="00BB0AE4"/>
    <w:rsid w:val="00BB27EE"/>
    <w:rsid w:val="00BC11C1"/>
    <w:rsid w:val="00BC2039"/>
    <w:rsid w:val="00BC222B"/>
    <w:rsid w:val="00BC32D2"/>
    <w:rsid w:val="00BC3500"/>
    <w:rsid w:val="00BC374F"/>
    <w:rsid w:val="00BC3840"/>
    <w:rsid w:val="00BC4DA6"/>
    <w:rsid w:val="00BC555E"/>
    <w:rsid w:val="00BC64CA"/>
    <w:rsid w:val="00BD2157"/>
    <w:rsid w:val="00BD3B66"/>
    <w:rsid w:val="00BD5D0D"/>
    <w:rsid w:val="00BD6A9A"/>
    <w:rsid w:val="00BE2E0A"/>
    <w:rsid w:val="00BE35FB"/>
    <w:rsid w:val="00BE69E9"/>
    <w:rsid w:val="00BF3CE0"/>
    <w:rsid w:val="00C0056C"/>
    <w:rsid w:val="00C011B3"/>
    <w:rsid w:val="00C03E15"/>
    <w:rsid w:val="00C115CD"/>
    <w:rsid w:val="00C149F5"/>
    <w:rsid w:val="00C14C90"/>
    <w:rsid w:val="00C15C4A"/>
    <w:rsid w:val="00C2219B"/>
    <w:rsid w:val="00C245D4"/>
    <w:rsid w:val="00C34AAD"/>
    <w:rsid w:val="00C374C1"/>
    <w:rsid w:val="00C40980"/>
    <w:rsid w:val="00C41052"/>
    <w:rsid w:val="00C41B16"/>
    <w:rsid w:val="00C44350"/>
    <w:rsid w:val="00C44E53"/>
    <w:rsid w:val="00C5678D"/>
    <w:rsid w:val="00C64863"/>
    <w:rsid w:val="00C666BB"/>
    <w:rsid w:val="00C67DF8"/>
    <w:rsid w:val="00C71E4C"/>
    <w:rsid w:val="00C733A3"/>
    <w:rsid w:val="00C84434"/>
    <w:rsid w:val="00C847F2"/>
    <w:rsid w:val="00C96EB3"/>
    <w:rsid w:val="00CA185B"/>
    <w:rsid w:val="00CA46C0"/>
    <w:rsid w:val="00CB0775"/>
    <w:rsid w:val="00CB1E90"/>
    <w:rsid w:val="00CB3433"/>
    <w:rsid w:val="00CB403C"/>
    <w:rsid w:val="00CB5894"/>
    <w:rsid w:val="00CB6971"/>
    <w:rsid w:val="00CC2770"/>
    <w:rsid w:val="00CD272A"/>
    <w:rsid w:val="00CD2AF5"/>
    <w:rsid w:val="00CD7B62"/>
    <w:rsid w:val="00CE3BF6"/>
    <w:rsid w:val="00CE430F"/>
    <w:rsid w:val="00CE68F2"/>
    <w:rsid w:val="00CF066D"/>
    <w:rsid w:val="00CF0C49"/>
    <w:rsid w:val="00CF54A3"/>
    <w:rsid w:val="00CF5F7D"/>
    <w:rsid w:val="00CF5F81"/>
    <w:rsid w:val="00CF7462"/>
    <w:rsid w:val="00D070EC"/>
    <w:rsid w:val="00D10AF0"/>
    <w:rsid w:val="00D1762C"/>
    <w:rsid w:val="00D20A41"/>
    <w:rsid w:val="00D26C10"/>
    <w:rsid w:val="00D3055E"/>
    <w:rsid w:val="00D306B3"/>
    <w:rsid w:val="00D33A88"/>
    <w:rsid w:val="00D35769"/>
    <w:rsid w:val="00D429B6"/>
    <w:rsid w:val="00D5170C"/>
    <w:rsid w:val="00D52795"/>
    <w:rsid w:val="00D555C4"/>
    <w:rsid w:val="00D61CE9"/>
    <w:rsid w:val="00D67CCE"/>
    <w:rsid w:val="00D70221"/>
    <w:rsid w:val="00D73A97"/>
    <w:rsid w:val="00D74119"/>
    <w:rsid w:val="00D80478"/>
    <w:rsid w:val="00D80897"/>
    <w:rsid w:val="00D815F1"/>
    <w:rsid w:val="00D93EE7"/>
    <w:rsid w:val="00D9465C"/>
    <w:rsid w:val="00D96915"/>
    <w:rsid w:val="00DA29CD"/>
    <w:rsid w:val="00DA2E1E"/>
    <w:rsid w:val="00DA31BC"/>
    <w:rsid w:val="00DA774B"/>
    <w:rsid w:val="00DB547A"/>
    <w:rsid w:val="00DB6629"/>
    <w:rsid w:val="00DC1B27"/>
    <w:rsid w:val="00DC3931"/>
    <w:rsid w:val="00DD1FED"/>
    <w:rsid w:val="00DD471C"/>
    <w:rsid w:val="00DE0651"/>
    <w:rsid w:val="00DE26B2"/>
    <w:rsid w:val="00DE658C"/>
    <w:rsid w:val="00DE7E28"/>
    <w:rsid w:val="00DF0697"/>
    <w:rsid w:val="00DF42B7"/>
    <w:rsid w:val="00DF4995"/>
    <w:rsid w:val="00DF5CC7"/>
    <w:rsid w:val="00E05BEC"/>
    <w:rsid w:val="00E11886"/>
    <w:rsid w:val="00E128A3"/>
    <w:rsid w:val="00E12906"/>
    <w:rsid w:val="00E15784"/>
    <w:rsid w:val="00E21B89"/>
    <w:rsid w:val="00E308D5"/>
    <w:rsid w:val="00E36CF8"/>
    <w:rsid w:val="00E375C8"/>
    <w:rsid w:val="00E40F4A"/>
    <w:rsid w:val="00E4217D"/>
    <w:rsid w:val="00E4219B"/>
    <w:rsid w:val="00E50DD2"/>
    <w:rsid w:val="00E5135E"/>
    <w:rsid w:val="00E51C3C"/>
    <w:rsid w:val="00E55D34"/>
    <w:rsid w:val="00E60A6A"/>
    <w:rsid w:val="00E6428D"/>
    <w:rsid w:val="00E67116"/>
    <w:rsid w:val="00E70976"/>
    <w:rsid w:val="00E70E41"/>
    <w:rsid w:val="00E72131"/>
    <w:rsid w:val="00E72263"/>
    <w:rsid w:val="00E77821"/>
    <w:rsid w:val="00E86D65"/>
    <w:rsid w:val="00E878D3"/>
    <w:rsid w:val="00E90615"/>
    <w:rsid w:val="00E92626"/>
    <w:rsid w:val="00E9725C"/>
    <w:rsid w:val="00EA0E60"/>
    <w:rsid w:val="00EA2E7B"/>
    <w:rsid w:val="00EA7642"/>
    <w:rsid w:val="00EB2661"/>
    <w:rsid w:val="00EB2F82"/>
    <w:rsid w:val="00EB5F03"/>
    <w:rsid w:val="00EC18E1"/>
    <w:rsid w:val="00EC22E6"/>
    <w:rsid w:val="00EC4081"/>
    <w:rsid w:val="00ED1420"/>
    <w:rsid w:val="00ED18E2"/>
    <w:rsid w:val="00ED4A66"/>
    <w:rsid w:val="00ED5763"/>
    <w:rsid w:val="00ED6678"/>
    <w:rsid w:val="00EE0010"/>
    <w:rsid w:val="00EE118D"/>
    <w:rsid w:val="00EE2099"/>
    <w:rsid w:val="00EE3BBB"/>
    <w:rsid w:val="00EE5EFE"/>
    <w:rsid w:val="00EF1300"/>
    <w:rsid w:val="00EF1418"/>
    <w:rsid w:val="00EF1F71"/>
    <w:rsid w:val="00EF2087"/>
    <w:rsid w:val="00EF225C"/>
    <w:rsid w:val="00EF60DF"/>
    <w:rsid w:val="00EF622F"/>
    <w:rsid w:val="00EF691D"/>
    <w:rsid w:val="00EF7215"/>
    <w:rsid w:val="00F000E2"/>
    <w:rsid w:val="00F051AE"/>
    <w:rsid w:val="00F1139B"/>
    <w:rsid w:val="00F11AEE"/>
    <w:rsid w:val="00F140CF"/>
    <w:rsid w:val="00F14526"/>
    <w:rsid w:val="00F1733A"/>
    <w:rsid w:val="00F230AB"/>
    <w:rsid w:val="00F233B7"/>
    <w:rsid w:val="00F32E88"/>
    <w:rsid w:val="00F34134"/>
    <w:rsid w:val="00F3642A"/>
    <w:rsid w:val="00F42AFD"/>
    <w:rsid w:val="00F42F66"/>
    <w:rsid w:val="00F45521"/>
    <w:rsid w:val="00F50BBD"/>
    <w:rsid w:val="00F62327"/>
    <w:rsid w:val="00F658CB"/>
    <w:rsid w:val="00F65C60"/>
    <w:rsid w:val="00F67A41"/>
    <w:rsid w:val="00F8031A"/>
    <w:rsid w:val="00F8192F"/>
    <w:rsid w:val="00F827B5"/>
    <w:rsid w:val="00F82E79"/>
    <w:rsid w:val="00F84B04"/>
    <w:rsid w:val="00F8588B"/>
    <w:rsid w:val="00F85DEE"/>
    <w:rsid w:val="00F87345"/>
    <w:rsid w:val="00F91B03"/>
    <w:rsid w:val="00F93C9B"/>
    <w:rsid w:val="00F94BE5"/>
    <w:rsid w:val="00FA169C"/>
    <w:rsid w:val="00FA2382"/>
    <w:rsid w:val="00FA2EF6"/>
    <w:rsid w:val="00FA31FD"/>
    <w:rsid w:val="00FA384A"/>
    <w:rsid w:val="00FA3BC4"/>
    <w:rsid w:val="00FB1442"/>
    <w:rsid w:val="00FB46B2"/>
    <w:rsid w:val="00FB72B2"/>
    <w:rsid w:val="00FC05DE"/>
    <w:rsid w:val="00FD0347"/>
    <w:rsid w:val="00FD24BC"/>
    <w:rsid w:val="00FD303C"/>
    <w:rsid w:val="00FD7BE5"/>
    <w:rsid w:val="00FE02E8"/>
    <w:rsid w:val="00FE0635"/>
    <w:rsid w:val="00FE07AC"/>
    <w:rsid w:val="00FE0AF7"/>
    <w:rsid w:val="00FE3A6E"/>
    <w:rsid w:val="00FE79C3"/>
    <w:rsid w:val="00FF1120"/>
    <w:rsid w:val="00FF2999"/>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89F"/>
    <w:rPr>
      <w:sz w:val="24"/>
      <w:szCs w:val="24"/>
    </w:rPr>
  </w:style>
  <w:style w:type="paragraph" w:styleId="Heading1">
    <w:name w:val="heading 1"/>
    <w:basedOn w:val="Normal"/>
    <w:next w:val="Normal"/>
    <w:link w:val="Heading1Char"/>
    <w:autoRedefine/>
    <w:qFormat/>
    <w:rsid w:val="00B04C25"/>
    <w:pPr>
      <w:outlineLvl w:val="0"/>
    </w:pPr>
    <w:rPr>
      <w:rFonts w:ascii="Rockwell" w:hAnsi="Rockwel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189F"/>
    <w:rPr>
      <w:rFonts w:ascii="Tahoma" w:hAnsi="Tahoma" w:cs="Tahoma"/>
      <w:sz w:val="16"/>
      <w:szCs w:val="16"/>
    </w:rPr>
  </w:style>
  <w:style w:type="character" w:customStyle="1" w:styleId="BalloonTextChar">
    <w:name w:val="Balloon Text Char"/>
    <w:basedOn w:val="DefaultParagraphFont"/>
    <w:link w:val="BalloonText"/>
    <w:rsid w:val="00B5189F"/>
    <w:rPr>
      <w:rFonts w:ascii="Tahoma" w:hAnsi="Tahoma" w:cs="Tahoma"/>
      <w:sz w:val="16"/>
      <w:szCs w:val="16"/>
    </w:rPr>
  </w:style>
  <w:style w:type="character" w:styleId="Hyperlink">
    <w:name w:val="Hyperlink"/>
    <w:basedOn w:val="DefaultParagraphFont"/>
    <w:uiPriority w:val="99"/>
    <w:unhideWhenUsed/>
    <w:rsid w:val="007E4381"/>
    <w:rPr>
      <w:color w:val="0000FF"/>
      <w:u w:val="single"/>
    </w:rPr>
  </w:style>
  <w:style w:type="paragraph" w:styleId="Header">
    <w:name w:val="header"/>
    <w:basedOn w:val="Normal"/>
    <w:link w:val="HeaderChar"/>
    <w:rsid w:val="00DE7E28"/>
    <w:pPr>
      <w:tabs>
        <w:tab w:val="center" w:pos="4513"/>
        <w:tab w:val="right" w:pos="9026"/>
      </w:tabs>
    </w:pPr>
  </w:style>
  <w:style w:type="character" w:customStyle="1" w:styleId="HeaderChar">
    <w:name w:val="Header Char"/>
    <w:basedOn w:val="DefaultParagraphFont"/>
    <w:link w:val="Header"/>
    <w:rsid w:val="00DE7E28"/>
    <w:rPr>
      <w:sz w:val="24"/>
      <w:szCs w:val="24"/>
    </w:rPr>
  </w:style>
  <w:style w:type="paragraph" w:styleId="Footer">
    <w:name w:val="footer"/>
    <w:basedOn w:val="Normal"/>
    <w:link w:val="FooterChar"/>
    <w:rsid w:val="00DE7E28"/>
    <w:pPr>
      <w:tabs>
        <w:tab w:val="center" w:pos="4513"/>
        <w:tab w:val="right" w:pos="9026"/>
      </w:tabs>
    </w:pPr>
  </w:style>
  <w:style w:type="character" w:customStyle="1" w:styleId="FooterChar">
    <w:name w:val="Footer Char"/>
    <w:basedOn w:val="DefaultParagraphFont"/>
    <w:link w:val="Footer"/>
    <w:rsid w:val="00DE7E28"/>
    <w:rPr>
      <w:sz w:val="24"/>
      <w:szCs w:val="24"/>
    </w:rPr>
  </w:style>
  <w:style w:type="paragraph" w:styleId="ListParagraph">
    <w:name w:val="List Paragraph"/>
    <w:basedOn w:val="Normal"/>
    <w:uiPriority w:val="34"/>
    <w:qFormat/>
    <w:rsid w:val="00A15A47"/>
    <w:pPr>
      <w:ind w:left="720"/>
      <w:contextualSpacing/>
    </w:pPr>
  </w:style>
  <w:style w:type="paragraph" w:styleId="BodyText3">
    <w:name w:val="Body Text 3"/>
    <w:basedOn w:val="Normal"/>
    <w:link w:val="BodyText3Char"/>
    <w:rsid w:val="00973A7C"/>
    <w:pPr>
      <w:spacing w:after="120"/>
    </w:pPr>
    <w:rPr>
      <w:sz w:val="16"/>
      <w:szCs w:val="16"/>
    </w:rPr>
  </w:style>
  <w:style w:type="character" w:customStyle="1" w:styleId="BodyText3Char">
    <w:name w:val="Body Text 3 Char"/>
    <w:basedOn w:val="DefaultParagraphFont"/>
    <w:link w:val="BodyText3"/>
    <w:rsid w:val="00973A7C"/>
    <w:rPr>
      <w:sz w:val="16"/>
      <w:szCs w:val="16"/>
    </w:rPr>
  </w:style>
  <w:style w:type="character" w:customStyle="1" w:styleId="Heading1Char">
    <w:name w:val="Heading 1 Char"/>
    <w:basedOn w:val="DefaultParagraphFont"/>
    <w:link w:val="Heading1"/>
    <w:rsid w:val="00B04C25"/>
    <w:rPr>
      <w:rFonts w:ascii="Rockwell" w:hAnsi="Rockwell" w:cs="Arial"/>
      <w:b/>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89F"/>
    <w:rPr>
      <w:sz w:val="24"/>
      <w:szCs w:val="24"/>
    </w:rPr>
  </w:style>
  <w:style w:type="paragraph" w:styleId="Heading1">
    <w:name w:val="heading 1"/>
    <w:basedOn w:val="Normal"/>
    <w:next w:val="Normal"/>
    <w:link w:val="Heading1Char"/>
    <w:autoRedefine/>
    <w:qFormat/>
    <w:rsid w:val="00B04C25"/>
    <w:pPr>
      <w:outlineLvl w:val="0"/>
    </w:pPr>
    <w:rPr>
      <w:rFonts w:ascii="Rockwell" w:hAnsi="Rockwel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5189F"/>
    <w:rPr>
      <w:rFonts w:ascii="Tahoma" w:hAnsi="Tahoma" w:cs="Tahoma"/>
      <w:sz w:val="16"/>
      <w:szCs w:val="16"/>
    </w:rPr>
  </w:style>
  <w:style w:type="character" w:customStyle="1" w:styleId="BalloonTextChar">
    <w:name w:val="Balloon Text Char"/>
    <w:basedOn w:val="DefaultParagraphFont"/>
    <w:link w:val="BalloonText"/>
    <w:rsid w:val="00B5189F"/>
    <w:rPr>
      <w:rFonts w:ascii="Tahoma" w:hAnsi="Tahoma" w:cs="Tahoma"/>
      <w:sz w:val="16"/>
      <w:szCs w:val="16"/>
    </w:rPr>
  </w:style>
  <w:style w:type="character" w:styleId="Hyperlink">
    <w:name w:val="Hyperlink"/>
    <w:basedOn w:val="DefaultParagraphFont"/>
    <w:uiPriority w:val="99"/>
    <w:unhideWhenUsed/>
    <w:rsid w:val="007E4381"/>
    <w:rPr>
      <w:color w:val="0000FF"/>
      <w:u w:val="single"/>
    </w:rPr>
  </w:style>
  <w:style w:type="paragraph" w:styleId="Header">
    <w:name w:val="header"/>
    <w:basedOn w:val="Normal"/>
    <w:link w:val="HeaderChar"/>
    <w:rsid w:val="00DE7E28"/>
    <w:pPr>
      <w:tabs>
        <w:tab w:val="center" w:pos="4513"/>
        <w:tab w:val="right" w:pos="9026"/>
      </w:tabs>
    </w:pPr>
  </w:style>
  <w:style w:type="character" w:customStyle="1" w:styleId="HeaderChar">
    <w:name w:val="Header Char"/>
    <w:basedOn w:val="DefaultParagraphFont"/>
    <w:link w:val="Header"/>
    <w:rsid w:val="00DE7E28"/>
    <w:rPr>
      <w:sz w:val="24"/>
      <w:szCs w:val="24"/>
    </w:rPr>
  </w:style>
  <w:style w:type="paragraph" w:styleId="Footer">
    <w:name w:val="footer"/>
    <w:basedOn w:val="Normal"/>
    <w:link w:val="FooterChar"/>
    <w:rsid w:val="00DE7E28"/>
    <w:pPr>
      <w:tabs>
        <w:tab w:val="center" w:pos="4513"/>
        <w:tab w:val="right" w:pos="9026"/>
      </w:tabs>
    </w:pPr>
  </w:style>
  <w:style w:type="character" w:customStyle="1" w:styleId="FooterChar">
    <w:name w:val="Footer Char"/>
    <w:basedOn w:val="DefaultParagraphFont"/>
    <w:link w:val="Footer"/>
    <w:rsid w:val="00DE7E28"/>
    <w:rPr>
      <w:sz w:val="24"/>
      <w:szCs w:val="24"/>
    </w:rPr>
  </w:style>
  <w:style w:type="paragraph" w:styleId="ListParagraph">
    <w:name w:val="List Paragraph"/>
    <w:basedOn w:val="Normal"/>
    <w:uiPriority w:val="34"/>
    <w:qFormat/>
    <w:rsid w:val="00A15A47"/>
    <w:pPr>
      <w:ind w:left="720"/>
      <w:contextualSpacing/>
    </w:pPr>
  </w:style>
  <w:style w:type="paragraph" w:styleId="BodyText3">
    <w:name w:val="Body Text 3"/>
    <w:basedOn w:val="Normal"/>
    <w:link w:val="BodyText3Char"/>
    <w:rsid w:val="00973A7C"/>
    <w:pPr>
      <w:spacing w:after="120"/>
    </w:pPr>
    <w:rPr>
      <w:sz w:val="16"/>
      <w:szCs w:val="16"/>
    </w:rPr>
  </w:style>
  <w:style w:type="character" w:customStyle="1" w:styleId="BodyText3Char">
    <w:name w:val="Body Text 3 Char"/>
    <w:basedOn w:val="DefaultParagraphFont"/>
    <w:link w:val="BodyText3"/>
    <w:rsid w:val="00973A7C"/>
    <w:rPr>
      <w:sz w:val="16"/>
      <w:szCs w:val="16"/>
    </w:rPr>
  </w:style>
  <w:style w:type="character" w:customStyle="1" w:styleId="Heading1Char">
    <w:name w:val="Heading 1 Char"/>
    <w:basedOn w:val="DefaultParagraphFont"/>
    <w:link w:val="Heading1"/>
    <w:rsid w:val="00B04C25"/>
    <w:rPr>
      <w:rFonts w:ascii="Rockwell" w:hAnsi="Rockwel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485">
      <w:bodyDiv w:val="1"/>
      <w:marLeft w:val="0"/>
      <w:marRight w:val="0"/>
      <w:marTop w:val="0"/>
      <w:marBottom w:val="0"/>
      <w:divBdr>
        <w:top w:val="none" w:sz="0" w:space="0" w:color="auto"/>
        <w:left w:val="none" w:sz="0" w:space="0" w:color="auto"/>
        <w:bottom w:val="none" w:sz="0" w:space="0" w:color="auto"/>
        <w:right w:val="none" w:sz="0" w:space="0" w:color="auto"/>
      </w:divBdr>
    </w:div>
    <w:div w:id="171915844">
      <w:bodyDiv w:val="1"/>
      <w:marLeft w:val="0"/>
      <w:marRight w:val="0"/>
      <w:marTop w:val="0"/>
      <w:marBottom w:val="0"/>
      <w:divBdr>
        <w:top w:val="none" w:sz="0" w:space="0" w:color="auto"/>
        <w:left w:val="none" w:sz="0" w:space="0" w:color="auto"/>
        <w:bottom w:val="none" w:sz="0" w:space="0" w:color="auto"/>
        <w:right w:val="none" w:sz="0" w:space="0" w:color="auto"/>
      </w:divBdr>
    </w:div>
    <w:div w:id="312412211">
      <w:bodyDiv w:val="1"/>
      <w:marLeft w:val="0"/>
      <w:marRight w:val="0"/>
      <w:marTop w:val="0"/>
      <w:marBottom w:val="0"/>
      <w:divBdr>
        <w:top w:val="none" w:sz="0" w:space="0" w:color="auto"/>
        <w:left w:val="none" w:sz="0" w:space="0" w:color="auto"/>
        <w:bottom w:val="none" w:sz="0" w:space="0" w:color="auto"/>
        <w:right w:val="none" w:sz="0" w:space="0" w:color="auto"/>
      </w:divBdr>
    </w:div>
    <w:div w:id="440730087">
      <w:bodyDiv w:val="1"/>
      <w:marLeft w:val="0"/>
      <w:marRight w:val="0"/>
      <w:marTop w:val="0"/>
      <w:marBottom w:val="0"/>
      <w:divBdr>
        <w:top w:val="none" w:sz="0" w:space="0" w:color="auto"/>
        <w:left w:val="none" w:sz="0" w:space="0" w:color="auto"/>
        <w:bottom w:val="none" w:sz="0" w:space="0" w:color="auto"/>
        <w:right w:val="none" w:sz="0" w:space="0" w:color="auto"/>
      </w:divBdr>
    </w:div>
    <w:div w:id="610212865">
      <w:bodyDiv w:val="1"/>
      <w:marLeft w:val="0"/>
      <w:marRight w:val="0"/>
      <w:marTop w:val="0"/>
      <w:marBottom w:val="0"/>
      <w:divBdr>
        <w:top w:val="none" w:sz="0" w:space="0" w:color="auto"/>
        <w:left w:val="none" w:sz="0" w:space="0" w:color="auto"/>
        <w:bottom w:val="none" w:sz="0" w:space="0" w:color="auto"/>
        <w:right w:val="none" w:sz="0" w:space="0" w:color="auto"/>
      </w:divBdr>
    </w:div>
    <w:div w:id="904994737">
      <w:bodyDiv w:val="1"/>
      <w:marLeft w:val="0"/>
      <w:marRight w:val="0"/>
      <w:marTop w:val="0"/>
      <w:marBottom w:val="0"/>
      <w:divBdr>
        <w:top w:val="none" w:sz="0" w:space="0" w:color="auto"/>
        <w:left w:val="none" w:sz="0" w:space="0" w:color="auto"/>
        <w:bottom w:val="none" w:sz="0" w:space="0" w:color="auto"/>
        <w:right w:val="none" w:sz="0" w:space="0" w:color="auto"/>
      </w:divBdr>
    </w:div>
    <w:div w:id="1147286431">
      <w:bodyDiv w:val="1"/>
      <w:marLeft w:val="0"/>
      <w:marRight w:val="0"/>
      <w:marTop w:val="0"/>
      <w:marBottom w:val="0"/>
      <w:divBdr>
        <w:top w:val="none" w:sz="0" w:space="0" w:color="auto"/>
        <w:left w:val="none" w:sz="0" w:space="0" w:color="auto"/>
        <w:bottom w:val="none" w:sz="0" w:space="0" w:color="auto"/>
        <w:right w:val="none" w:sz="0" w:space="0" w:color="auto"/>
      </w:divBdr>
    </w:div>
    <w:div w:id="1250968361">
      <w:bodyDiv w:val="1"/>
      <w:marLeft w:val="0"/>
      <w:marRight w:val="0"/>
      <w:marTop w:val="0"/>
      <w:marBottom w:val="0"/>
      <w:divBdr>
        <w:top w:val="none" w:sz="0" w:space="0" w:color="auto"/>
        <w:left w:val="none" w:sz="0" w:space="0" w:color="auto"/>
        <w:bottom w:val="none" w:sz="0" w:space="0" w:color="auto"/>
        <w:right w:val="none" w:sz="0" w:space="0" w:color="auto"/>
      </w:divBdr>
    </w:div>
    <w:div w:id="1491479090">
      <w:bodyDiv w:val="1"/>
      <w:marLeft w:val="0"/>
      <w:marRight w:val="0"/>
      <w:marTop w:val="0"/>
      <w:marBottom w:val="0"/>
      <w:divBdr>
        <w:top w:val="none" w:sz="0" w:space="0" w:color="auto"/>
        <w:left w:val="none" w:sz="0" w:space="0" w:color="auto"/>
        <w:bottom w:val="none" w:sz="0" w:space="0" w:color="auto"/>
        <w:right w:val="none" w:sz="0" w:space="0" w:color="auto"/>
      </w:divBdr>
    </w:div>
    <w:div w:id="1680692100">
      <w:bodyDiv w:val="1"/>
      <w:marLeft w:val="0"/>
      <w:marRight w:val="0"/>
      <w:marTop w:val="0"/>
      <w:marBottom w:val="0"/>
      <w:divBdr>
        <w:top w:val="none" w:sz="0" w:space="0" w:color="auto"/>
        <w:left w:val="none" w:sz="0" w:space="0" w:color="auto"/>
        <w:bottom w:val="none" w:sz="0" w:space="0" w:color="auto"/>
        <w:right w:val="none" w:sz="0" w:space="0" w:color="auto"/>
      </w:divBdr>
    </w:div>
    <w:div w:id="1838501062">
      <w:bodyDiv w:val="1"/>
      <w:marLeft w:val="0"/>
      <w:marRight w:val="0"/>
      <w:marTop w:val="0"/>
      <w:marBottom w:val="0"/>
      <w:divBdr>
        <w:top w:val="none" w:sz="0" w:space="0" w:color="auto"/>
        <w:left w:val="none" w:sz="0" w:space="0" w:color="auto"/>
        <w:bottom w:val="none" w:sz="0" w:space="0" w:color="auto"/>
        <w:right w:val="none" w:sz="0" w:space="0" w:color="auto"/>
      </w:divBdr>
    </w:div>
    <w:div w:id="1878347883">
      <w:bodyDiv w:val="1"/>
      <w:marLeft w:val="0"/>
      <w:marRight w:val="0"/>
      <w:marTop w:val="0"/>
      <w:marBottom w:val="0"/>
      <w:divBdr>
        <w:top w:val="none" w:sz="0" w:space="0" w:color="auto"/>
        <w:left w:val="none" w:sz="0" w:space="0" w:color="auto"/>
        <w:bottom w:val="none" w:sz="0" w:space="0" w:color="auto"/>
        <w:right w:val="none" w:sz="0" w:space="0" w:color="auto"/>
      </w:divBdr>
    </w:div>
    <w:div w:id="1912150771">
      <w:bodyDiv w:val="1"/>
      <w:marLeft w:val="0"/>
      <w:marRight w:val="0"/>
      <w:marTop w:val="0"/>
      <w:marBottom w:val="0"/>
      <w:divBdr>
        <w:top w:val="none" w:sz="0" w:space="0" w:color="auto"/>
        <w:left w:val="none" w:sz="0" w:space="0" w:color="auto"/>
        <w:bottom w:val="none" w:sz="0" w:space="0" w:color="auto"/>
        <w:right w:val="none" w:sz="0" w:space="0" w:color="auto"/>
      </w:divBdr>
    </w:div>
    <w:div w:id="1962301367">
      <w:bodyDiv w:val="1"/>
      <w:marLeft w:val="0"/>
      <w:marRight w:val="0"/>
      <w:marTop w:val="0"/>
      <w:marBottom w:val="0"/>
      <w:divBdr>
        <w:top w:val="none" w:sz="0" w:space="0" w:color="auto"/>
        <w:left w:val="none" w:sz="0" w:space="0" w:color="auto"/>
        <w:bottom w:val="none" w:sz="0" w:space="0" w:color="auto"/>
        <w:right w:val="none" w:sz="0" w:space="0" w:color="auto"/>
      </w:divBdr>
    </w:div>
    <w:div w:id="20120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Carlisle College</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2012-02-09T12:56:00Z</cp:lastPrinted>
  <dcterms:created xsi:type="dcterms:W3CDTF">2017-06-08T12:03:00Z</dcterms:created>
  <dcterms:modified xsi:type="dcterms:W3CDTF">2017-06-08T12:03:00Z</dcterms:modified>
</cp:coreProperties>
</file>